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82B0D" w14:textId="1240E4A9" w:rsidR="00EF4668" w:rsidRDefault="00230FD9">
      <w:pPr>
        <w:tabs>
          <w:tab w:val="right" w:pos="7088"/>
          <w:tab w:val="right" w:pos="9781"/>
        </w:tabs>
        <w:spacing w:line="240" w:lineRule="auto"/>
      </w:pPr>
      <w:bookmarkStart w:id="0" w:name="_heading=h.gjdgxs" w:colFirst="0" w:colLast="0"/>
      <w:bookmarkEnd w:id="0"/>
      <w:r>
        <w:rPr>
          <w:b/>
        </w:rPr>
        <w:t>3GPP TSG-RAN WG2 Meeting #11</w:t>
      </w:r>
      <w:r w:rsidR="00786122">
        <w:rPr>
          <w:b/>
        </w:rPr>
        <w:t>2</w:t>
      </w:r>
      <w:r>
        <w:rPr>
          <w:b/>
        </w:rPr>
        <w:t>-e</w:t>
      </w:r>
      <w:r>
        <w:rPr>
          <w:b/>
        </w:rPr>
        <w:tab/>
      </w:r>
      <w:r>
        <w:rPr>
          <w:b/>
        </w:rPr>
        <w:tab/>
      </w:r>
      <w:bookmarkStart w:id="1" w:name="_Hlk54265998"/>
      <w:r w:rsidR="00801314" w:rsidRPr="00801314">
        <w:rPr>
          <w:b/>
        </w:rPr>
        <w:t>R2-2009331</w:t>
      </w:r>
      <w:bookmarkEnd w:id="1"/>
    </w:p>
    <w:p w14:paraId="78B86E1B" w14:textId="77777777" w:rsidR="00EF4668" w:rsidRDefault="00230FD9">
      <w:pPr>
        <w:tabs>
          <w:tab w:val="right" w:pos="9639"/>
        </w:tabs>
        <w:spacing w:line="240" w:lineRule="auto"/>
      </w:pPr>
      <w:r>
        <w:rPr>
          <w:b/>
        </w:rPr>
        <w:t>Webinar, November 02 – 13, 2020</w:t>
      </w:r>
    </w:p>
    <w:p w14:paraId="56650096" w14:textId="77777777" w:rsidR="00EF4668" w:rsidRDefault="00EF4668">
      <w:pPr>
        <w:spacing w:line="240" w:lineRule="auto"/>
        <w:rPr>
          <w:sz w:val="20"/>
          <w:szCs w:val="20"/>
        </w:rPr>
      </w:pPr>
    </w:p>
    <w:p w14:paraId="7BD46137" w14:textId="77777777" w:rsidR="00EF4668" w:rsidRDefault="00230FD9">
      <w:pPr>
        <w:spacing w:after="60" w:line="240" w:lineRule="auto"/>
        <w:rPr>
          <w:sz w:val="20"/>
          <w:szCs w:val="20"/>
        </w:rPr>
      </w:pPr>
      <w:r>
        <w:rPr>
          <w:b/>
          <w:sz w:val="20"/>
          <w:szCs w:val="20"/>
        </w:rPr>
        <w:t>Agenda item:</w:t>
      </w:r>
      <w:r>
        <w:rPr>
          <w:b/>
          <w:sz w:val="20"/>
          <w:szCs w:val="20"/>
        </w:rPr>
        <w:tab/>
        <w:t>8.11.3.2</w:t>
      </w:r>
    </w:p>
    <w:p w14:paraId="1DA27C4F" w14:textId="77777777" w:rsidR="00EF4668" w:rsidRDefault="00230FD9">
      <w:pPr>
        <w:spacing w:after="60" w:line="240" w:lineRule="auto"/>
        <w:rPr>
          <w:sz w:val="20"/>
          <w:szCs w:val="20"/>
        </w:rPr>
      </w:pPr>
      <w:r>
        <w:rPr>
          <w:b/>
          <w:sz w:val="20"/>
          <w:szCs w:val="20"/>
        </w:rPr>
        <w:t>Title:</w:t>
      </w:r>
      <w:r>
        <w:rPr>
          <w:b/>
          <w:sz w:val="20"/>
          <w:szCs w:val="20"/>
        </w:rPr>
        <w:tab/>
      </w:r>
      <w:r>
        <w:rPr>
          <w:b/>
          <w:sz w:val="20"/>
          <w:szCs w:val="20"/>
        </w:rPr>
        <w:tab/>
      </w:r>
      <w:bookmarkStart w:id="2" w:name="_Hlk54266010"/>
      <w:r>
        <w:rPr>
          <w:b/>
          <w:sz w:val="20"/>
          <w:szCs w:val="20"/>
        </w:rPr>
        <w:t>Discussion on GNSS Integrity Errors</w:t>
      </w:r>
    </w:p>
    <w:bookmarkEnd w:id="2"/>
    <w:p w14:paraId="7D87A9F4" w14:textId="10C7A9D0" w:rsidR="00EF4668" w:rsidRDefault="00230FD9">
      <w:pPr>
        <w:spacing w:after="60" w:line="240" w:lineRule="auto"/>
        <w:ind w:left="1440" w:hanging="1440"/>
        <w:rPr>
          <w:sz w:val="20"/>
          <w:szCs w:val="20"/>
        </w:rPr>
      </w:pPr>
      <w:r>
        <w:rPr>
          <w:b/>
          <w:sz w:val="20"/>
          <w:szCs w:val="20"/>
        </w:rPr>
        <w:t>Source:</w:t>
      </w:r>
      <w:r>
        <w:rPr>
          <w:color w:val="FF0000"/>
          <w:sz w:val="20"/>
          <w:szCs w:val="20"/>
        </w:rPr>
        <w:tab/>
      </w:r>
      <w:r>
        <w:rPr>
          <w:b/>
          <w:sz w:val="20"/>
          <w:szCs w:val="20"/>
        </w:rPr>
        <w:t>Swift Navigation</w:t>
      </w:r>
      <w:r w:rsidR="00AA4CAF">
        <w:rPr>
          <w:b/>
          <w:sz w:val="20"/>
          <w:szCs w:val="20"/>
        </w:rPr>
        <w:t>, Ericsson, Intel</w:t>
      </w:r>
      <w:r w:rsidR="0047166E">
        <w:rPr>
          <w:b/>
          <w:sz w:val="20"/>
          <w:szCs w:val="20"/>
        </w:rPr>
        <w:t xml:space="preserve"> Corporation</w:t>
      </w:r>
      <w:r w:rsidR="007100D0">
        <w:rPr>
          <w:b/>
          <w:sz w:val="20"/>
          <w:szCs w:val="20"/>
        </w:rPr>
        <w:t>, u-blox</w:t>
      </w:r>
    </w:p>
    <w:p w14:paraId="588FEBE0" w14:textId="77777777" w:rsidR="00EF4668" w:rsidRDefault="00230FD9">
      <w:pPr>
        <w:spacing w:after="60" w:line="240" w:lineRule="auto"/>
        <w:rPr>
          <w:sz w:val="20"/>
          <w:szCs w:val="20"/>
        </w:rPr>
      </w:pPr>
      <w:r>
        <w:rPr>
          <w:b/>
          <w:sz w:val="20"/>
          <w:szCs w:val="20"/>
        </w:rPr>
        <w:t>Document for:</w:t>
      </w:r>
      <w:r>
        <w:rPr>
          <w:sz w:val="20"/>
          <w:szCs w:val="20"/>
        </w:rPr>
        <w:tab/>
      </w:r>
      <w:r>
        <w:rPr>
          <w:b/>
          <w:sz w:val="20"/>
          <w:szCs w:val="20"/>
        </w:rPr>
        <w:t>Discussion, Decision</w:t>
      </w:r>
    </w:p>
    <w:p w14:paraId="2458E27E" w14:textId="77777777" w:rsidR="00EF4668" w:rsidRDefault="00EF4668">
      <w:pPr>
        <w:pBdr>
          <w:bottom w:val="single" w:sz="4" w:space="1" w:color="000000"/>
        </w:pBdr>
        <w:spacing w:line="240" w:lineRule="auto"/>
        <w:rPr>
          <w:sz w:val="20"/>
          <w:szCs w:val="20"/>
        </w:rPr>
      </w:pPr>
    </w:p>
    <w:p w14:paraId="00F5C7C1" w14:textId="77777777" w:rsidR="00EF4668" w:rsidRDefault="00EF4668">
      <w:pPr>
        <w:rPr>
          <w:rFonts w:ascii="Times New Roman" w:eastAsia="Times New Roman" w:hAnsi="Times New Roman" w:cs="Times New Roman"/>
          <w:sz w:val="20"/>
          <w:szCs w:val="20"/>
        </w:rPr>
      </w:pPr>
    </w:p>
    <w:p w14:paraId="6FFCF1A1" w14:textId="77777777" w:rsidR="00EF4668" w:rsidRDefault="00230FD9" w:rsidP="00801314">
      <w:pPr>
        <w:pStyle w:val="Heading1"/>
        <w:numPr>
          <w:ilvl w:val="0"/>
          <w:numId w:val="6"/>
        </w:numPr>
      </w:pPr>
      <w:r>
        <w:t>Introduction</w:t>
      </w:r>
    </w:p>
    <w:p w14:paraId="55CEA85F" w14:textId="77777777" w:rsidR="00EF4668" w:rsidRDefault="00230FD9" w:rsidP="0080131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This TP addresses Objective 2b for the Study on NR Positioning Enhancements [1]:</w:t>
      </w:r>
    </w:p>
    <w:p w14:paraId="741E25B1" w14:textId="77777777" w:rsidR="00EF4668" w:rsidRDefault="00EF4668" w:rsidP="00801314">
      <w:pPr>
        <w:jc w:val="both"/>
        <w:rPr>
          <w:rFonts w:ascii="Times New Roman" w:eastAsia="Times New Roman" w:hAnsi="Times New Roman" w:cs="Times New Roman"/>
          <w:sz w:val="20"/>
          <w:szCs w:val="20"/>
        </w:rPr>
      </w:pPr>
    </w:p>
    <w:tbl>
      <w:tblPr>
        <w:tblStyle w:val="a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EF4668" w14:paraId="2DD9C328" w14:textId="77777777">
        <w:tc>
          <w:tcPr>
            <w:tcW w:w="9360" w:type="dxa"/>
            <w:shd w:val="clear" w:color="auto" w:fill="auto"/>
            <w:tcMar>
              <w:top w:w="100" w:type="dxa"/>
              <w:left w:w="100" w:type="dxa"/>
              <w:bottom w:w="100" w:type="dxa"/>
              <w:right w:w="100" w:type="dxa"/>
            </w:tcMar>
          </w:tcPr>
          <w:p w14:paraId="4398E7B1" w14:textId="77777777" w:rsidR="00EF4668" w:rsidRDefault="00230FD9" w:rsidP="00801314">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2. Study solutions necessary to support integrity and reliability of assistance data and position information: [RAN2]</w:t>
            </w:r>
          </w:p>
          <w:p w14:paraId="5BFD5CD2" w14:textId="77777777" w:rsidR="00EF4668" w:rsidRDefault="00230FD9" w:rsidP="00801314">
            <w:pPr>
              <w:numPr>
                <w:ilvl w:val="0"/>
                <w:numId w:val="3"/>
              </w:numPr>
              <w:spacing w:before="120"/>
              <w:ind w:left="714"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Identify positioning integrity KPIs and relevant use cases.</w:t>
            </w:r>
          </w:p>
          <w:p w14:paraId="21DED73B" w14:textId="77777777" w:rsidR="00EF4668" w:rsidRDefault="00230FD9" w:rsidP="00801314">
            <w:pPr>
              <w:numPr>
                <w:ilvl w:val="0"/>
                <w:numId w:val="2"/>
              </w:numPr>
              <w:spacing w:before="120"/>
              <w:ind w:left="714" w:hanging="357"/>
              <w:jc w:val="both"/>
              <w:rPr>
                <w:rFonts w:ascii="Times New Roman" w:eastAsia="Times New Roman" w:hAnsi="Times New Roman" w:cs="Times New Roman"/>
                <w:i/>
                <w:sz w:val="20"/>
                <w:szCs w:val="20"/>
                <w:highlight w:val="yellow"/>
              </w:rPr>
            </w:pPr>
            <w:r>
              <w:rPr>
                <w:rFonts w:ascii="Times New Roman" w:eastAsia="Times New Roman" w:hAnsi="Times New Roman" w:cs="Times New Roman"/>
                <w:i/>
                <w:sz w:val="20"/>
                <w:szCs w:val="20"/>
                <w:highlight w:val="yellow"/>
              </w:rPr>
              <w:t xml:space="preserve">Identify the error sources, threat models, occurrence rates and failure modes requiring positioning integrity validation and reporting. </w:t>
            </w:r>
          </w:p>
          <w:p w14:paraId="7CF3BE55" w14:textId="77777777" w:rsidR="00EF4668" w:rsidRDefault="00230FD9" w:rsidP="00801314">
            <w:pPr>
              <w:numPr>
                <w:ilvl w:val="0"/>
                <w:numId w:val="2"/>
              </w:numPr>
              <w:spacing w:before="120"/>
              <w:ind w:left="714"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Study methodologies for network-assisted and UE-assisted integrity.</w:t>
            </w:r>
          </w:p>
        </w:tc>
      </w:tr>
    </w:tbl>
    <w:p w14:paraId="1620AE2D" w14:textId="77777777" w:rsidR="00EF4668" w:rsidRDefault="00EF4668" w:rsidP="00801314">
      <w:pPr>
        <w:jc w:val="both"/>
        <w:rPr>
          <w:rFonts w:ascii="Times New Roman" w:eastAsia="Times New Roman" w:hAnsi="Times New Roman" w:cs="Times New Roman"/>
          <w:sz w:val="20"/>
          <w:szCs w:val="20"/>
        </w:rPr>
      </w:pPr>
    </w:p>
    <w:p w14:paraId="7EC6A340" w14:textId="38D949EA" w:rsidR="00EF4668" w:rsidRDefault="00230FD9" w:rsidP="0080131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accompanying submission </w:t>
      </w:r>
      <w:r w:rsidR="00786122" w:rsidRPr="00786122">
        <w:rPr>
          <w:rFonts w:ascii="Times New Roman" w:eastAsia="Times New Roman" w:hAnsi="Times New Roman" w:cs="Times New Roman"/>
          <w:sz w:val="20"/>
          <w:szCs w:val="20"/>
        </w:rPr>
        <w:t xml:space="preserve">R2-2009333 </w:t>
      </w:r>
      <w:r>
        <w:rPr>
          <w:rFonts w:ascii="Times New Roman" w:eastAsia="Times New Roman" w:hAnsi="Times New Roman" w:cs="Times New Roman"/>
          <w:sz w:val="20"/>
          <w:szCs w:val="20"/>
        </w:rPr>
        <w:t>[2] (Agenda Item 8.11.3.3) examines the corresponding methods for detecting the error sources. Additional references and prior agreements are also available in [3][4][5][6].</w:t>
      </w:r>
    </w:p>
    <w:p w14:paraId="2571C337" w14:textId="77777777" w:rsidR="00EF4668" w:rsidRDefault="00EF4668" w:rsidP="00801314">
      <w:pPr>
        <w:pBdr>
          <w:bottom w:val="single" w:sz="4" w:space="1" w:color="000000"/>
        </w:pBdr>
        <w:spacing w:line="240" w:lineRule="auto"/>
        <w:jc w:val="both"/>
        <w:rPr>
          <w:sz w:val="20"/>
          <w:szCs w:val="20"/>
        </w:rPr>
      </w:pPr>
    </w:p>
    <w:p w14:paraId="70E81E38" w14:textId="77777777" w:rsidR="00EF4668" w:rsidRDefault="00EF4668" w:rsidP="00801314">
      <w:pPr>
        <w:jc w:val="both"/>
        <w:rPr>
          <w:rFonts w:ascii="Times New Roman" w:eastAsia="Times New Roman" w:hAnsi="Times New Roman" w:cs="Times New Roman"/>
          <w:sz w:val="20"/>
          <w:szCs w:val="20"/>
        </w:rPr>
      </w:pPr>
    </w:p>
    <w:p w14:paraId="13DC4F58" w14:textId="77777777" w:rsidR="00EF4668" w:rsidRDefault="00230FD9" w:rsidP="00801314">
      <w:pPr>
        <w:pStyle w:val="Heading1"/>
        <w:numPr>
          <w:ilvl w:val="0"/>
          <w:numId w:val="6"/>
        </w:numPr>
      </w:pPr>
      <w:r>
        <w:t>Concepts and Terminology</w:t>
      </w:r>
    </w:p>
    <w:p w14:paraId="05DCA655" w14:textId="77777777" w:rsidR="00EF4668" w:rsidRDefault="00230FD9" w:rsidP="0080131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 fully address Objective 2b it is useful to first describe the terms within this objective (and their related concepts).</w:t>
      </w:r>
    </w:p>
    <w:p w14:paraId="7CE5C9AA" w14:textId="77777777" w:rsidR="00EF4668" w:rsidRDefault="00EF4668" w:rsidP="00801314">
      <w:pPr>
        <w:jc w:val="both"/>
      </w:pPr>
    </w:p>
    <w:p w14:paraId="16768735" w14:textId="77777777" w:rsidR="00EF4668" w:rsidRDefault="00230FD9" w:rsidP="00801314">
      <w:pPr>
        <w:pStyle w:val="Heading2"/>
        <w:spacing w:after="240"/>
        <w:rPr>
          <w:sz w:val="20"/>
          <w:szCs w:val="20"/>
        </w:rPr>
      </w:pPr>
      <w:bookmarkStart w:id="3" w:name="_heading=h.rj40nny0qwl5" w:colFirst="0" w:colLast="0"/>
      <w:bookmarkEnd w:id="3"/>
      <w:r>
        <w:rPr>
          <w:b w:val="0"/>
        </w:rPr>
        <w:t>2.1</w:t>
      </w:r>
      <w:r>
        <w:rPr>
          <w:b w:val="0"/>
        </w:rPr>
        <w:tab/>
        <w:t>Feared Events</w:t>
      </w:r>
    </w:p>
    <w:p w14:paraId="5C2DA6E3" w14:textId="088653FF" w:rsidR="00EF4668" w:rsidRDefault="00230FD9" w:rsidP="0080131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Feared Events are considered to be all possible threats and failure modes (i.e. of natural, systemic or operational nature) that can cause the computed position</w:t>
      </w:r>
      <w:r w:rsidR="00570A5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to deviate from the true position, regardless of whether a specific fault can be identified in one of the positioning systems or not [7]. Therefore, a feared event with a probability of occurrence greater than the TIR may threaten the system’s positioning integrity (if the event is undetected), i.e. leading to Misleading Information (MI) or Hazardously Misleading Information (HMI).</w:t>
      </w:r>
    </w:p>
    <w:p w14:paraId="5E6839DD" w14:textId="77777777" w:rsidR="00EF4668" w:rsidRDefault="00EF4668" w:rsidP="00801314">
      <w:pPr>
        <w:jc w:val="both"/>
        <w:rPr>
          <w:rFonts w:ascii="Times New Roman" w:eastAsia="Times New Roman" w:hAnsi="Times New Roman" w:cs="Times New Roman"/>
          <w:sz w:val="20"/>
          <w:szCs w:val="20"/>
        </w:rPr>
      </w:pPr>
    </w:p>
    <w:p w14:paraId="5F80C699" w14:textId="77777777" w:rsidR="00EF4668" w:rsidRDefault="00230FD9" w:rsidP="00801314">
      <w:pPr>
        <w:pBdr>
          <w:top w:val="single" w:sz="4" w:space="1" w:color="000000"/>
          <w:left w:val="single" w:sz="4" w:space="4" w:color="000000"/>
          <w:bottom w:val="single" w:sz="4" w:space="1" w:color="000000"/>
          <w:right w:val="single" w:sz="4" w:space="4" w:color="000000"/>
        </w:pBdr>
        <w:jc w:val="both"/>
        <w:rPr>
          <w:rFonts w:ascii="Times New Roman" w:eastAsia="Times New Roman" w:hAnsi="Times New Roman" w:cs="Times New Roman"/>
          <w:sz w:val="20"/>
          <w:szCs w:val="20"/>
        </w:rPr>
      </w:pPr>
      <w:r>
        <w:rPr>
          <w:b/>
          <w:sz w:val="20"/>
          <w:szCs w:val="20"/>
        </w:rPr>
        <w:t>Observation 1: Feared events are threats that can lead to MI or HMI in the positioning system.</w:t>
      </w:r>
    </w:p>
    <w:p w14:paraId="6A4FCA53" w14:textId="77777777" w:rsidR="00EF4668" w:rsidRDefault="00EF4668" w:rsidP="00801314">
      <w:pPr>
        <w:jc w:val="both"/>
        <w:rPr>
          <w:rFonts w:ascii="Times New Roman" w:eastAsia="Times New Roman" w:hAnsi="Times New Roman" w:cs="Times New Roman"/>
          <w:sz w:val="20"/>
          <w:szCs w:val="20"/>
        </w:rPr>
      </w:pPr>
    </w:p>
    <w:p w14:paraId="1211BDD4" w14:textId="77777777" w:rsidR="00EF4668" w:rsidRDefault="00230FD9" w:rsidP="00801314">
      <w:pPr>
        <w:pStyle w:val="Heading2"/>
        <w:spacing w:after="240"/>
        <w:rPr>
          <w:sz w:val="20"/>
          <w:szCs w:val="20"/>
        </w:rPr>
      </w:pPr>
      <w:bookmarkStart w:id="4" w:name="_heading=h.7g3zjsnncxwr" w:colFirst="0" w:colLast="0"/>
      <w:bookmarkEnd w:id="4"/>
      <w:r>
        <w:rPr>
          <w:b w:val="0"/>
        </w:rPr>
        <w:t>2.2</w:t>
      </w:r>
      <w:r>
        <w:rPr>
          <w:b w:val="0"/>
        </w:rPr>
        <w:tab/>
        <w:t>Threat Models</w:t>
      </w:r>
    </w:p>
    <w:p w14:paraId="4DAC222A" w14:textId="6A314013" w:rsidR="00EF4668" w:rsidRDefault="00AA4CAF" w:rsidP="00801314">
      <w:pPr>
        <w:jc w:val="both"/>
        <w:rPr>
          <w:rFonts w:ascii="Times New Roman" w:eastAsia="Times New Roman" w:hAnsi="Times New Roman" w:cs="Times New Roman"/>
          <w:sz w:val="20"/>
          <w:szCs w:val="20"/>
        </w:rPr>
      </w:pPr>
      <w:r w:rsidRPr="00AA4CAF">
        <w:rPr>
          <w:rFonts w:ascii="Times New Roman" w:eastAsia="Times New Roman" w:hAnsi="Times New Roman" w:cs="Times New Roman"/>
          <w:sz w:val="20"/>
          <w:szCs w:val="20"/>
        </w:rPr>
        <w:t xml:space="preserve">Threat modelling is the process of identifying potential feared events and modelling their impacts (e.g. position error amplitude and occurrence rate). </w:t>
      </w:r>
      <w:r w:rsidR="00230FD9">
        <w:rPr>
          <w:rFonts w:ascii="Times New Roman" w:eastAsia="Times New Roman" w:hAnsi="Times New Roman" w:cs="Times New Roman"/>
          <w:sz w:val="20"/>
          <w:szCs w:val="20"/>
        </w:rPr>
        <w:t>For example, to avoid HMI occurring in the system, Fault-Tree Analysis (FTA) can be used to determine all potential feared events that can lead to HMI, based on their probability of occurrence.</w:t>
      </w:r>
      <w:r w:rsidRPr="00AA4CAF">
        <w:t xml:space="preserve"> </w:t>
      </w:r>
      <w:r w:rsidRPr="00AA4CAF">
        <w:rPr>
          <w:rFonts w:ascii="Times New Roman" w:eastAsia="Times New Roman" w:hAnsi="Times New Roman" w:cs="Times New Roman"/>
          <w:sz w:val="20"/>
          <w:szCs w:val="20"/>
        </w:rPr>
        <w:t>Feared events that occur with negligible rate compared to the TIR can be excluded from the analysis, however if the occurrence rate is significant then the feared event must be mitigated.</w:t>
      </w:r>
      <w:r w:rsidR="00230FD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For example i</w:t>
      </w:r>
      <w:r w:rsidR="00230FD9">
        <w:rPr>
          <w:rFonts w:ascii="Times New Roman" w:eastAsia="Times New Roman" w:hAnsi="Times New Roman" w:cs="Times New Roman"/>
          <w:sz w:val="20"/>
          <w:szCs w:val="20"/>
        </w:rPr>
        <w:t>f the TIR is specified at 1x10</w:t>
      </w:r>
      <w:r w:rsidR="00230FD9">
        <w:rPr>
          <w:rFonts w:ascii="Times New Roman" w:eastAsia="Times New Roman" w:hAnsi="Times New Roman" w:cs="Times New Roman"/>
          <w:sz w:val="20"/>
          <w:szCs w:val="20"/>
          <w:vertAlign w:val="superscript"/>
        </w:rPr>
        <w:t>-7</w:t>
      </w:r>
      <w:r w:rsidR="00230FD9">
        <w:rPr>
          <w:rFonts w:ascii="Times New Roman" w:eastAsia="Times New Roman" w:hAnsi="Times New Roman" w:cs="Times New Roman"/>
          <w:sz w:val="20"/>
          <w:szCs w:val="20"/>
        </w:rPr>
        <w:t>/hr, and the threat of a satellite failure is modeled to be 1x10</w:t>
      </w:r>
      <w:r w:rsidR="00230FD9">
        <w:rPr>
          <w:rFonts w:ascii="Times New Roman" w:eastAsia="Times New Roman" w:hAnsi="Times New Roman" w:cs="Times New Roman"/>
          <w:sz w:val="20"/>
          <w:szCs w:val="20"/>
          <w:vertAlign w:val="superscript"/>
        </w:rPr>
        <w:t>-5</w:t>
      </w:r>
      <w:r w:rsidR="00230FD9">
        <w:rPr>
          <w:rFonts w:ascii="Times New Roman" w:eastAsia="Times New Roman" w:hAnsi="Times New Roman" w:cs="Times New Roman"/>
          <w:sz w:val="20"/>
          <w:szCs w:val="20"/>
        </w:rPr>
        <w:t xml:space="preserve">/hr, the satellite failure has a probability of occurrence greater </w:t>
      </w:r>
      <w:r w:rsidR="00230FD9">
        <w:rPr>
          <w:rFonts w:ascii="Times New Roman" w:eastAsia="Times New Roman" w:hAnsi="Times New Roman" w:cs="Times New Roman"/>
          <w:sz w:val="20"/>
          <w:szCs w:val="20"/>
        </w:rPr>
        <w:lastRenderedPageBreak/>
        <w:t xml:space="preserve">than the TIR; it needs to be monitored as a feared event. Figure 2.2 shows a simplified example of FTA for potential feared events that may contribute to a misleading position at the UE (for UE-Based GNSS positioning). </w:t>
      </w:r>
    </w:p>
    <w:p w14:paraId="7E73FDC1" w14:textId="77777777" w:rsidR="00AA4CAF" w:rsidRDefault="00AA4CAF" w:rsidP="00801314">
      <w:pPr>
        <w:jc w:val="both"/>
        <w:rPr>
          <w:rFonts w:ascii="Times New Roman" w:eastAsia="Times New Roman" w:hAnsi="Times New Roman" w:cs="Times New Roman"/>
          <w:sz w:val="20"/>
          <w:szCs w:val="20"/>
        </w:rPr>
      </w:pPr>
    </w:p>
    <w:p w14:paraId="5FA78F48" w14:textId="77777777" w:rsidR="00EF4668" w:rsidRDefault="00230FD9" w:rsidP="00801314">
      <w:pPr>
        <w:jc w:val="both"/>
        <w:rPr>
          <w:b/>
          <w:sz w:val="20"/>
          <w:szCs w:val="20"/>
        </w:rPr>
      </w:pPr>
      <w:r>
        <w:rPr>
          <w:b/>
          <w:sz w:val="20"/>
          <w:szCs w:val="20"/>
        </w:rPr>
        <w:t>Figure 2.2: Simplified FTA of feared events contributing to a misleading position using GNSS.</w:t>
      </w:r>
    </w:p>
    <w:p w14:paraId="3A3097D2" w14:textId="35D164E3" w:rsidR="00EF4668" w:rsidRDefault="008B2EBE" w:rsidP="00801314">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3D182079" wp14:editId="5A9322C4">
            <wp:extent cx="3313461" cy="1795145"/>
            <wp:effectExtent l="0" t="0" r="127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21645" cy="1799579"/>
                    </a:xfrm>
                    <a:prstGeom prst="rect">
                      <a:avLst/>
                    </a:prstGeom>
                  </pic:spPr>
                </pic:pic>
              </a:graphicData>
            </a:graphic>
          </wp:inline>
        </w:drawing>
      </w:r>
    </w:p>
    <w:p w14:paraId="753D24E2" w14:textId="77777777" w:rsidR="00EF4668" w:rsidRDefault="00EF4668" w:rsidP="00801314">
      <w:pPr>
        <w:jc w:val="both"/>
        <w:rPr>
          <w:rFonts w:ascii="Times New Roman" w:eastAsia="Times New Roman" w:hAnsi="Times New Roman" w:cs="Times New Roman"/>
          <w:sz w:val="20"/>
          <w:szCs w:val="20"/>
        </w:rPr>
      </w:pPr>
    </w:p>
    <w:p w14:paraId="7B8BD8CF" w14:textId="77777777" w:rsidR="00EF4668" w:rsidRDefault="00230FD9" w:rsidP="0080131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GNSS threat models are defined outside of 3GPP and the most relevant examples from the literature are those supporting Advanced Receiver Autonomous Integrity Monitoring (ARAIM</w:t>
      </w:r>
      <w:r>
        <w:rPr>
          <w:rFonts w:ascii="Times New Roman" w:eastAsia="Times New Roman" w:hAnsi="Times New Roman" w:cs="Times New Roman"/>
          <w:sz w:val="20"/>
          <w:szCs w:val="20"/>
          <w:vertAlign w:val="superscript"/>
        </w:rPr>
        <w:footnoteReference w:id="1"/>
      </w:r>
      <w:r>
        <w:rPr>
          <w:rFonts w:ascii="Times New Roman" w:eastAsia="Times New Roman" w:hAnsi="Times New Roman" w:cs="Times New Roman"/>
          <w:sz w:val="20"/>
          <w:szCs w:val="20"/>
        </w:rPr>
        <w:t xml:space="preserve">) [7]. </w:t>
      </w:r>
    </w:p>
    <w:p w14:paraId="3F096EF1" w14:textId="77777777" w:rsidR="00EF4668" w:rsidRDefault="00EF4668" w:rsidP="00801314">
      <w:pPr>
        <w:jc w:val="both"/>
        <w:rPr>
          <w:rFonts w:ascii="Times New Roman" w:eastAsia="Times New Roman" w:hAnsi="Times New Roman" w:cs="Times New Roman"/>
          <w:sz w:val="20"/>
          <w:szCs w:val="20"/>
        </w:rPr>
      </w:pPr>
    </w:p>
    <w:p w14:paraId="67F1E333" w14:textId="77777777" w:rsidR="00EF4668" w:rsidRDefault="00230FD9" w:rsidP="00801314">
      <w:pPr>
        <w:pBdr>
          <w:top w:val="single" w:sz="4" w:space="1" w:color="000000"/>
          <w:left w:val="single" w:sz="4" w:space="4" w:color="000000"/>
          <w:bottom w:val="single" w:sz="4" w:space="1" w:color="000000"/>
          <w:right w:val="single" w:sz="4" w:space="4" w:color="000000"/>
        </w:pBdr>
        <w:jc w:val="both"/>
      </w:pPr>
      <w:r>
        <w:rPr>
          <w:b/>
          <w:sz w:val="20"/>
          <w:szCs w:val="20"/>
        </w:rPr>
        <w:t>Observation 2: Threat models are an input to determining the probability of occurrence of feared events. GNSS threat models are implementation-defined.</w:t>
      </w:r>
    </w:p>
    <w:p w14:paraId="45A5F897" w14:textId="77777777" w:rsidR="00EF4668" w:rsidRDefault="00EF4668" w:rsidP="00801314">
      <w:pPr>
        <w:jc w:val="both"/>
      </w:pPr>
    </w:p>
    <w:p w14:paraId="0B3E8343" w14:textId="77777777" w:rsidR="00EF4668" w:rsidRDefault="00230FD9" w:rsidP="00801314">
      <w:pPr>
        <w:spacing w:before="120" w:after="240"/>
        <w:jc w:val="both"/>
        <w:rPr>
          <w:rFonts w:ascii="Times New Roman" w:eastAsia="Times New Roman" w:hAnsi="Times New Roman" w:cs="Times New Roman"/>
          <w:sz w:val="20"/>
          <w:szCs w:val="20"/>
        </w:rPr>
      </w:pPr>
      <w:r>
        <w:rPr>
          <w:sz w:val="24"/>
          <w:szCs w:val="24"/>
        </w:rPr>
        <w:t>2.3</w:t>
      </w:r>
      <w:r>
        <w:rPr>
          <w:sz w:val="24"/>
          <w:szCs w:val="24"/>
        </w:rPr>
        <w:tab/>
        <w:t>Monitor</w:t>
      </w:r>
    </w:p>
    <w:p w14:paraId="783E62F9" w14:textId="77777777" w:rsidR="00EF4668" w:rsidRDefault="00230FD9" w:rsidP="0080131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 monitor is used to detect the feared events that occur more frequently than is acceptable to meet the TIR, i.e. the monitor’s purpose is to reduce the likelihood that feared events go undetected. If the feared events are detected, the system is safe and functioning as intended (i.e. with no MI or HMI). CRC checks are a type of monitor, for example.</w:t>
      </w:r>
    </w:p>
    <w:p w14:paraId="0C67EF29" w14:textId="77777777" w:rsidR="00EF4668" w:rsidRDefault="00EF4668" w:rsidP="00801314">
      <w:pPr>
        <w:jc w:val="both"/>
        <w:rPr>
          <w:rFonts w:ascii="Times New Roman" w:eastAsia="Times New Roman" w:hAnsi="Times New Roman" w:cs="Times New Roman"/>
          <w:sz w:val="20"/>
          <w:szCs w:val="20"/>
        </w:rPr>
      </w:pPr>
    </w:p>
    <w:p w14:paraId="0A4E9F63" w14:textId="77777777" w:rsidR="00EF4668" w:rsidRDefault="00230FD9" w:rsidP="00801314">
      <w:pPr>
        <w:pBdr>
          <w:top w:val="single" w:sz="4" w:space="1" w:color="000000"/>
          <w:left w:val="single" w:sz="4" w:space="4" w:color="000000"/>
          <w:bottom w:val="single" w:sz="4" w:space="1" w:color="000000"/>
          <w:right w:val="single" w:sz="4" w:space="4" w:color="000000"/>
        </w:pBdr>
        <w:jc w:val="both"/>
        <w:rPr>
          <w:rFonts w:ascii="Times New Roman" w:eastAsia="Times New Roman" w:hAnsi="Times New Roman" w:cs="Times New Roman"/>
          <w:sz w:val="20"/>
          <w:szCs w:val="20"/>
        </w:rPr>
      </w:pPr>
      <w:r>
        <w:rPr>
          <w:b/>
          <w:sz w:val="20"/>
          <w:szCs w:val="20"/>
        </w:rPr>
        <w:t xml:space="preserve">Observation </w:t>
      </w:r>
      <w:r w:rsidR="001C449E">
        <w:rPr>
          <w:b/>
          <w:sz w:val="20"/>
          <w:szCs w:val="20"/>
        </w:rPr>
        <w:t>3</w:t>
      </w:r>
      <w:r>
        <w:rPr>
          <w:b/>
          <w:sz w:val="20"/>
          <w:szCs w:val="20"/>
        </w:rPr>
        <w:t>:</w:t>
      </w:r>
      <w:r>
        <w:rPr>
          <w:b/>
          <w:sz w:val="20"/>
          <w:szCs w:val="20"/>
        </w:rPr>
        <w:tab/>
        <w:t>Monitors are used to detect feared events which occur more frequently than is acceptable to meet the TIR.</w:t>
      </w:r>
    </w:p>
    <w:p w14:paraId="054541E1" w14:textId="77777777" w:rsidR="00EF4668" w:rsidRDefault="00EF4668" w:rsidP="00801314">
      <w:pPr>
        <w:jc w:val="both"/>
        <w:rPr>
          <w:sz w:val="24"/>
          <w:szCs w:val="24"/>
        </w:rPr>
      </w:pPr>
    </w:p>
    <w:p w14:paraId="4CFD0EF5" w14:textId="77777777" w:rsidR="00EF4668" w:rsidRDefault="00230FD9" w:rsidP="00801314">
      <w:pPr>
        <w:spacing w:before="120" w:after="240"/>
        <w:jc w:val="both"/>
        <w:rPr>
          <w:rFonts w:ascii="Times New Roman" w:eastAsia="Times New Roman" w:hAnsi="Times New Roman" w:cs="Times New Roman"/>
          <w:b/>
          <w:sz w:val="20"/>
          <w:szCs w:val="20"/>
        </w:rPr>
      </w:pPr>
      <w:r>
        <w:rPr>
          <w:sz w:val="24"/>
          <w:szCs w:val="24"/>
        </w:rPr>
        <w:t>2.4</w:t>
      </w:r>
      <w:r>
        <w:rPr>
          <w:sz w:val="24"/>
          <w:szCs w:val="24"/>
        </w:rPr>
        <w:tab/>
        <w:t>Occurrence Rates</w:t>
      </w:r>
    </w:p>
    <w:p w14:paraId="2333AC04" w14:textId="312E9E15" w:rsidR="00EF4668" w:rsidRDefault="00230FD9" w:rsidP="0080131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Different feared events have different probabilities of occurrence per unit of time. The UE is typically responsible for monitoring localized events which need to be detected in the shortest time possible, i.e. high occurrence events in the case of GNSS, such as multipath, cycle slips and high dynamic satellite events. The network is typically responsible for monitoring the low occurrence events, which are less time-critical but still depend on a reliable communication channel with the UE (e.g. atmospheric gradients, low dynamic satellite events). The rate at which the feared event information needs to be indicated to the UE will influence the required bandwidth.</w:t>
      </w:r>
    </w:p>
    <w:p w14:paraId="647364A4" w14:textId="77777777" w:rsidR="00EE09BB" w:rsidRDefault="00EE09BB" w:rsidP="00801314">
      <w:pPr>
        <w:jc w:val="both"/>
        <w:rPr>
          <w:rFonts w:ascii="Times New Roman" w:eastAsia="Times New Roman" w:hAnsi="Times New Roman" w:cs="Times New Roman"/>
          <w:sz w:val="20"/>
          <w:szCs w:val="20"/>
        </w:rPr>
      </w:pPr>
    </w:p>
    <w:p w14:paraId="07B28EED" w14:textId="77777777" w:rsidR="00EF4668" w:rsidRDefault="00230FD9" w:rsidP="00801314">
      <w:pPr>
        <w:pBdr>
          <w:top w:val="single" w:sz="4" w:space="1" w:color="000000"/>
          <w:left w:val="single" w:sz="4" w:space="4" w:color="000000"/>
          <w:bottom w:val="single" w:sz="4" w:space="1" w:color="000000"/>
          <w:right w:val="single" w:sz="4" w:space="4" w:color="000000"/>
        </w:pBdr>
        <w:jc w:val="both"/>
        <w:rPr>
          <w:rFonts w:ascii="Times New Roman" w:eastAsia="Times New Roman" w:hAnsi="Times New Roman" w:cs="Times New Roman"/>
          <w:sz w:val="20"/>
          <w:szCs w:val="20"/>
        </w:rPr>
      </w:pPr>
      <w:r>
        <w:rPr>
          <w:b/>
          <w:sz w:val="20"/>
          <w:szCs w:val="20"/>
        </w:rPr>
        <w:t xml:space="preserve">Observation </w:t>
      </w:r>
      <w:r w:rsidR="001C449E">
        <w:rPr>
          <w:b/>
          <w:sz w:val="20"/>
          <w:szCs w:val="20"/>
        </w:rPr>
        <w:t>4</w:t>
      </w:r>
      <w:r>
        <w:rPr>
          <w:b/>
          <w:sz w:val="20"/>
          <w:szCs w:val="20"/>
        </w:rPr>
        <w:t>:</w:t>
      </w:r>
      <w:r>
        <w:rPr>
          <w:b/>
          <w:sz w:val="20"/>
          <w:szCs w:val="20"/>
        </w:rPr>
        <w:tab/>
        <w:t>The rate at which feared events are indicated to the UE will influence the required bandwidth.</w:t>
      </w:r>
    </w:p>
    <w:p w14:paraId="75FA7980" w14:textId="77777777" w:rsidR="00EF4668" w:rsidRDefault="00230FD9" w:rsidP="00801314">
      <w:pPr>
        <w:spacing w:before="120" w:after="240"/>
        <w:jc w:val="both"/>
        <w:rPr>
          <w:rFonts w:ascii="Times New Roman" w:eastAsia="Times New Roman" w:hAnsi="Times New Roman" w:cs="Times New Roman"/>
          <w:sz w:val="20"/>
          <w:szCs w:val="20"/>
        </w:rPr>
      </w:pPr>
      <w:r>
        <w:rPr>
          <w:sz w:val="24"/>
          <w:szCs w:val="24"/>
        </w:rPr>
        <w:lastRenderedPageBreak/>
        <w:t>2.6</w:t>
      </w:r>
      <w:r>
        <w:rPr>
          <w:sz w:val="24"/>
          <w:szCs w:val="24"/>
        </w:rPr>
        <w:tab/>
        <w:t>Error Sources</w:t>
      </w:r>
    </w:p>
    <w:p w14:paraId="25141385" w14:textId="125089F2" w:rsidR="00EF4668" w:rsidRDefault="00230FD9" w:rsidP="0080131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It has been agreed</w:t>
      </w:r>
      <w:r w:rsidR="0047166E">
        <w:rPr>
          <w:rFonts w:ascii="Times New Roman" w:eastAsia="Times New Roman" w:hAnsi="Times New Roman" w:cs="Times New Roman"/>
          <w:sz w:val="20"/>
          <w:szCs w:val="20"/>
        </w:rPr>
        <w:t xml:space="preserve"> in</w:t>
      </w:r>
      <w:r>
        <w:rPr>
          <w:rFonts w:ascii="Times New Roman" w:eastAsia="Times New Roman" w:hAnsi="Times New Roman" w:cs="Times New Roman"/>
          <w:sz w:val="20"/>
          <w:szCs w:val="20"/>
        </w:rPr>
        <w:t xml:space="preserve"> [5][6] that the feared events for UE-Based GNSS positioning in the SI are categorized as follows:</w:t>
      </w:r>
    </w:p>
    <w:p w14:paraId="0E3D9E13" w14:textId="77777777" w:rsidR="00EF4668" w:rsidRDefault="00EF4668" w:rsidP="00801314">
      <w:pPr>
        <w:jc w:val="both"/>
        <w:rPr>
          <w:rFonts w:ascii="Times New Roman" w:eastAsia="Times New Roman" w:hAnsi="Times New Roman" w:cs="Times New Roman"/>
          <w:sz w:val="20"/>
          <w:szCs w:val="20"/>
        </w:rPr>
      </w:pPr>
    </w:p>
    <w:p w14:paraId="6CE600B0" w14:textId="77777777" w:rsidR="00EF4668" w:rsidRDefault="00230FD9" w:rsidP="00801314">
      <w:pPr>
        <w:numPr>
          <w:ilvl w:val="0"/>
          <w:numId w:val="4"/>
        </w:num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Faults in the correction data</w:t>
      </w:r>
    </w:p>
    <w:p w14:paraId="4EB54C35" w14:textId="77777777" w:rsidR="00EF4668" w:rsidRDefault="00230FD9" w:rsidP="00801314">
      <w:pPr>
        <w:numPr>
          <w:ilvl w:val="0"/>
          <w:numId w:val="4"/>
        </w:num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Faults in transmitting the data to the UE</w:t>
      </w:r>
    </w:p>
    <w:p w14:paraId="1C39793A" w14:textId="77777777" w:rsidR="00EF4668" w:rsidRDefault="00230FD9" w:rsidP="00801314">
      <w:pPr>
        <w:numPr>
          <w:ilvl w:val="0"/>
          <w:numId w:val="4"/>
        </w:num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External feared events</w:t>
      </w:r>
    </w:p>
    <w:p w14:paraId="63EC7618" w14:textId="77777777" w:rsidR="00EF4668" w:rsidRDefault="00230FD9" w:rsidP="00801314">
      <w:pPr>
        <w:numPr>
          <w:ilvl w:val="0"/>
          <w:numId w:val="4"/>
        </w:num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UE faults</w:t>
      </w:r>
    </w:p>
    <w:p w14:paraId="017B5043" w14:textId="77777777" w:rsidR="00EF4668" w:rsidRDefault="00EF4668" w:rsidP="00801314">
      <w:pPr>
        <w:jc w:val="both"/>
        <w:rPr>
          <w:rFonts w:ascii="Times New Roman" w:eastAsia="Times New Roman" w:hAnsi="Times New Roman" w:cs="Times New Roman"/>
          <w:sz w:val="20"/>
          <w:szCs w:val="20"/>
        </w:rPr>
      </w:pPr>
    </w:p>
    <w:p w14:paraId="72C2D023" w14:textId="50F27757" w:rsidR="00EF4668" w:rsidRDefault="00230FD9" w:rsidP="0080131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the case of External feared events (3), this can include the </w:t>
      </w:r>
      <w:r w:rsidR="0047166E">
        <w:rPr>
          <w:rFonts w:ascii="Times New Roman" w:eastAsia="Times New Roman" w:hAnsi="Times New Roman" w:cs="Times New Roman"/>
          <w:sz w:val="20"/>
          <w:szCs w:val="20"/>
        </w:rPr>
        <w:t>well-known</w:t>
      </w:r>
      <w:r>
        <w:rPr>
          <w:rFonts w:ascii="Times New Roman" w:eastAsia="Times New Roman" w:hAnsi="Times New Roman" w:cs="Times New Roman"/>
          <w:sz w:val="20"/>
          <w:szCs w:val="20"/>
        </w:rPr>
        <w:t xml:space="preserve"> GNSS error sources (e.g. SSR orbit, clock, biases, ionosphere, troposphere etc), which can be reduced through the use of corrections (e.g. LPP SSR messages in 3GPP Release 16 [9]). These corrections improve positioning accuracy, but do not ensure positioning integrity, given the remaining errors after correction remain unbounded - i.e. the GNSS correction assistance data removes the quantified errors, whereas integrity focuses on bounding the unknown or undetected errors which can otherwise lead to MI or HMI. Further consideration must therefore be given to the possibility of external feared events occurring beyond what is corrected in the existing GNSS assistance data alone. Additionally, potential faults in computing the GNSS correction data (1) also need to be considered as feared events. Further analysis of the four error sources is provided in the following section.</w:t>
      </w:r>
    </w:p>
    <w:p w14:paraId="36B7B897" w14:textId="77777777" w:rsidR="00EF4668" w:rsidRDefault="00EF4668" w:rsidP="00801314">
      <w:pPr>
        <w:jc w:val="both"/>
        <w:rPr>
          <w:rFonts w:ascii="Times New Roman" w:eastAsia="Times New Roman" w:hAnsi="Times New Roman" w:cs="Times New Roman"/>
          <w:sz w:val="20"/>
          <w:szCs w:val="20"/>
        </w:rPr>
      </w:pPr>
    </w:p>
    <w:p w14:paraId="41315132" w14:textId="77777777" w:rsidR="00EF4668" w:rsidRDefault="00EF4668" w:rsidP="00801314">
      <w:pPr>
        <w:pBdr>
          <w:bottom w:val="single" w:sz="4" w:space="1" w:color="000000"/>
        </w:pBdr>
        <w:spacing w:line="240" w:lineRule="auto"/>
        <w:jc w:val="both"/>
        <w:rPr>
          <w:sz w:val="20"/>
          <w:szCs w:val="20"/>
        </w:rPr>
      </w:pPr>
    </w:p>
    <w:p w14:paraId="1C04CAED" w14:textId="77777777" w:rsidR="00EF4668" w:rsidRDefault="00EF4668" w:rsidP="00801314">
      <w:pPr>
        <w:jc w:val="both"/>
        <w:rPr>
          <w:rFonts w:ascii="Times New Roman" w:eastAsia="Times New Roman" w:hAnsi="Times New Roman" w:cs="Times New Roman"/>
          <w:sz w:val="20"/>
          <w:szCs w:val="20"/>
        </w:rPr>
      </w:pPr>
      <w:bookmarkStart w:id="5" w:name="_heading=h.30j0zll" w:colFirst="0" w:colLast="0"/>
      <w:bookmarkEnd w:id="5"/>
    </w:p>
    <w:p w14:paraId="7EE99ED1" w14:textId="77777777" w:rsidR="00EF4668" w:rsidRDefault="00230FD9" w:rsidP="00801314">
      <w:pPr>
        <w:pStyle w:val="Heading1"/>
        <w:numPr>
          <w:ilvl w:val="0"/>
          <w:numId w:val="6"/>
        </w:numPr>
      </w:pPr>
      <w:bookmarkStart w:id="6" w:name="_heading=h.3cbm6ui62si2" w:colFirst="0" w:colLast="0"/>
      <w:bookmarkEnd w:id="6"/>
      <w:r>
        <w:t>GNSS Integrity in 3GPP</w:t>
      </w:r>
    </w:p>
    <w:p w14:paraId="637EA505" w14:textId="1785B832" w:rsidR="00EF4668" w:rsidRDefault="00230FD9" w:rsidP="0080131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When A-GNSS support was introduced to 3GPP LPP Release 9, some initial IEs related to integrity were also included to be able to indicate faulty satellite signals to the device, specifically the IE </w:t>
      </w:r>
      <w:r>
        <w:rPr>
          <w:rFonts w:ascii="Times New Roman" w:eastAsia="Times New Roman" w:hAnsi="Times New Roman" w:cs="Times New Roman"/>
          <w:i/>
          <w:sz w:val="20"/>
          <w:szCs w:val="20"/>
        </w:rPr>
        <w:t>GNSS-RealTimeIntegrity</w:t>
      </w:r>
      <w:r>
        <w:rPr>
          <w:rFonts w:ascii="Times New Roman" w:eastAsia="Times New Roman" w:hAnsi="Times New Roman" w:cs="Times New Roman"/>
          <w:sz w:val="20"/>
          <w:szCs w:val="20"/>
        </w:rPr>
        <w:t xml:space="preserve"> in the </w:t>
      </w:r>
      <w:r>
        <w:rPr>
          <w:rFonts w:ascii="Times New Roman" w:eastAsia="Times New Roman" w:hAnsi="Times New Roman" w:cs="Times New Roman"/>
          <w:i/>
          <w:sz w:val="20"/>
          <w:szCs w:val="20"/>
        </w:rPr>
        <w:t>GNSS-GenericAssistDataElement</w:t>
      </w:r>
      <w:r>
        <w:rPr>
          <w:rFonts w:ascii="Times New Roman" w:eastAsia="Times New Roman" w:hAnsi="Times New Roman" w:cs="Times New Roman"/>
          <w:sz w:val="20"/>
          <w:szCs w:val="20"/>
        </w:rPr>
        <w:t xml:space="preserve"> IE (see Figure 3 below). However, these IEs alone are not sufficient to support a full integrity implementation and more need to be proposed through the SI/WI.</w:t>
      </w:r>
    </w:p>
    <w:p w14:paraId="0C8D9CA4" w14:textId="77777777" w:rsidR="00EF4668" w:rsidRDefault="00EF4668">
      <w:pPr>
        <w:jc w:val="both"/>
        <w:rPr>
          <w:rFonts w:ascii="Times New Roman" w:eastAsia="Times New Roman" w:hAnsi="Times New Roman" w:cs="Times New Roman"/>
          <w:sz w:val="20"/>
          <w:szCs w:val="20"/>
        </w:rPr>
      </w:pPr>
    </w:p>
    <w:p w14:paraId="2FBF01AB" w14:textId="09E5138F" w:rsidR="00EF4668" w:rsidRDefault="00230FD9">
      <w:pPr>
        <w:spacing w:after="120"/>
        <w:jc w:val="both"/>
        <w:rPr>
          <w:b/>
          <w:sz w:val="20"/>
          <w:szCs w:val="20"/>
        </w:rPr>
      </w:pPr>
      <w:r>
        <w:rPr>
          <w:b/>
          <w:sz w:val="20"/>
          <w:szCs w:val="20"/>
        </w:rPr>
        <w:t>Figure 3: Example of GNSS-RealTimeIntegrity indicator within the LPP assistance data [</w:t>
      </w:r>
      <w:r w:rsidR="0047166E">
        <w:rPr>
          <w:b/>
          <w:sz w:val="20"/>
          <w:szCs w:val="20"/>
        </w:rPr>
        <w:t>9</w:t>
      </w:r>
      <w:r>
        <w:rPr>
          <w:b/>
          <w:sz w:val="20"/>
          <w:szCs w:val="20"/>
        </w:rPr>
        <w:t>].</w:t>
      </w:r>
    </w:p>
    <w:tbl>
      <w:tblPr>
        <w:tblStyle w:val="a5"/>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93"/>
      </w:tblGrid>
      <w:tr w:rsidR="00647EA5" w14:paraId="25383973" w14:textId="77777777" w:rsidTr="001C449E">
        <w:trPr>
          <w:trHeight w:val="2397"/>
        </w:trPr>
        <w:tc>
          <w:tcPr>
            <w:tcW w:w="9493" w:type="dxa"/>
            <w:shd w:val="clear" w:color="auto" w:fill="auto"/>
          </w:tcPr>
          <w:p w14:paraId="4DAFB88A" w14:textId="77777777" w:rsidR="00647EA5" w:rsidRDefault="00647EA5" w:rsidP="007D010A">
            <w:pPr>
              <w:keepNext/>
              <w:keepLines/>
              <w:spacing w:before="120" w:after="180"/>
              <w:ind w:left="1418" w:hanging="1418"/>
              <w:rPr>
                <w:sz w:val="24"/>
                <w:szCs w:val="24"/>
              </w:rPr>
            </w:pPr>
            <w:r>
              <w:rPr>
                <w:sz w:val="24"/>
                <w:szCs w:val="24"/>
              </w:rPr>
              <w:t>–</w:t>
            </w:r>
            <w:r>
              <w:rPr>
                <w:sz w:val="24"/>
                <w:szCs w:val="24"/>
              </w:rPr>
              <w:tab/>
            </w:r>
            <w:r>
              <w:rPr>
                <w:i/>
                <w:sz w:val="24"/>
                <w:szCs w:val="24"/>
              </w:rPr>
              <w:t>GNSS-RealTimeIntegrity</w:t>
            </w:r>
          </w:p>
          <w:p w14:paraId="6947618B" w14:textId="77777777" w:rsidR="00647EA5" w:rsidRDefault="00647EA5" w:rsidP="007D010A">
            <w:pPr>
              <w:keepLines/>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IE </w:t>
            </w:r>
            <w:r>
              <w:rPr>
                <w:rFonts w:ascii="Times New Roman" w:eastAsia="Times New Roman" w:hAnsi="Times New Roman" w:cs="Times New Roman"/>
                <w:i/>
                <w:sz w:val="20"/>
                <w:szCs w:val="20"/>
              </w:rPr>
              <w:t xml:space="preserve">GNSS-RealTimeIntegrity </w:t>
            </w:r>
            <w:r>
              <w:rPr>
                <w:rFonts w:ascii="Times New Roman" w:eastAsia="Times New Roman" w:hAnsi="Times New Roman" w:cs="Times New Roman"/>
                <w:sz w:val="20"/>
                <w:szCs w:val="20"/>
              </w:rPr>
              <w:t xml:space="preserve">is used by the location server to provide parameters that describe the real-time status of the GNSS constellations. </w:t>
            </w:r>
            <w:r>
              <w:rPr>
                <w:rFonts w:ascii="Times New Roman" w:eastAsia="Times New Roman" w:hAnsi="Times New Roman" w:cs="Times New Roman"/>
                <w:i/>
                <w:sz w:val="20"/>
                <w:szCs w:val="20"/>
              </w:rPr>
              <w:t>GNSS-RealTimeIntegrity</w:t>
            </w:r>
            <w:r>
              <w:rPr>
                <w:rFonts w:ascii="Times New Roman" w:eastAsia="Times New Roman" w:hAnsi="Times New Roman" w:cs="Times New Roman"/>
                <w:sz w:val="20"/>
                <w:szCs w:val="20"/>
              </w:rPr>
              <w:t xml:space="preserve"> data communicates the health of the GNSS signals to the mobile in real-time.</w:t>
            </w:r>
          </w:p>
          <w:p w14:paraId="72760269" w14:textId="77777777" w:rsidR="00647EA5" w:rsidRDefault="00647EA5" w:rsidP="00647EA5">
            <w:pPr>
              <w:keepLines/>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location server shall always transmit the </w:t>
            </w:r>
            <w:r>
              <w:rPr>
                <w:rFonts w:ascii="Times New Roman" w:eastAsia="Times New Roman" w:hAnsi="Times New Roman" w:cs="Times New Roman"/>
                <w:i/>
                <w:sz w:val="20"/>
                <w:szCs w:val="20"/>
              </w:rPr>
              <w:t>GNSS-RealTimeIntegrity</w:t>
            </w:r>
            <w:r>
              <w:rPr>
                <w:rFonts w:ascii="Times New Roman" w:eastAsia="Times New Roman" w:hAnsi="Times New Roman" w:cs="Times New Roman"/>
                <w:sz w:val="20"/>
                <w:szCs w:val="20"/>
              </w:rPr>
              <w:t xml:space="preserve"> with the current list of unhealthy signals (i.e., not only for signals/SVs currently visible at the reference location), for any GNSS positioning attempt and whenever GNSS assistance data are sent. If the number of bad signals is zero, then the </w:t>
            </w:r>
            <w:r>
              <w:rPr>
                <w:rFonts w:ascii="Times New Roman" w:eastAsia="Times New Roman" w:hAnsi="Times New Roman" w:cs="Times New Roman"/>
                <w:i/>
                <w:sz w:val="20"/>
                <w:szCs w:val="20"/>
              </w:rPr>
              <w:t>GNSS-RealTimeIntegrity</w:t>
            </w:r>
            <w:r>
              <w:rPr>
                <w:rFonts w:ascii="Times New Roman" w:eastAsia="Times New Roman" w:hAnsi="Times New Roman" w:cs="Times New Roman"/>
                <w:sz w:val="20"/>
                <w:szCs w:val="20"/>
              </w:rPr>
              <w:t xml:space="preserve"> IE shall be omitted.</w:t>
            </w:r>
          </w:p>
          <w:p w14:paraId="34476C15" w14:textId="77777777" w:rsidR="00BD49D8" w:rsidRDefault="00BD49D8" w:rsidP="00BD4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ASN1START</w:t>
            </w:r>
          </w:p>
          <w:p w14:paraId="330A37DF" w14:textId="77777777" w:rsidR="00BD49D8" w:rsidRDefault="00BD49D8" w:rsidP="00BD4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2A0E427A" w14:textId="77777777" w:rsidR="00BD49D8" w:rsidRDefault="00BD49D8" w:rsidP="00BD4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GNSS-RealTimeIntegrity ::= SEQUENCE {</w:t>
            </w:r>
          </w:p>
          <w:p w14:paraId="0018FB58" w14:textId="77777777" w:rsidR="00BD49D8" w:rsidRDefault="00BD49D8" w:rsidP="00BD4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gnss-BadSignalList</w:t>
            </w:r>
            <w:r>
              <w:rPr>
                <w:rFonts w:ascii="Courier New" w:eastAsia="Courier New" w:hAnsi="Courier New" w:cs="Courier New"/>
                <w:sz w:val="16"/>
                <w:szCs w:val="16"/>
              </w:rPr>
              <w:tab/>
              <w:t>GNSS-BadSignalList,</w:t>
            </w:r>
          </w:p>
          <w:p w14:paraId="596F1B36" w14:textId="77777777" w:rsidR="00BD49D8" w:rsidRDefault="00BD49D8" w:rsidP="00BD4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14:paraId="1673C1F6" w14:textId="77777777" w:rsidR="00BD49D8" w:rsidRDefault="00BD49D8" w:rsidP="00BD4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14:paraId="71E4A539" w14:textId="77777777" w:rsidR="00BD49D8" w:rsidRDefault="00BD49D8" w:rsidP="00BD4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6BA37803" w14:textId="77777777" w:rsidR="00BD49D8" w:rsidRDefault="00BD49D8" w:rsidP="00BD4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GNSS-BadSignalList ::= SEQUENCE (SIZE(1..64)) OF BadSignalElement</w:t>
            </w:r>
          </w:p>
          <w:p w14:paraId="793FF21D" w14:textId="77777777" w:rsidR="00BD49D8" w:rsidRPr="00BD49D8" w:rsidRDefault="00BD49D8" w:rsidP="00BD4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tc>
      </w:tr>
    </w:tbl>
    <w:p w14:paraId="7900AE71" w14:textId="77777777" w:rsidR="00647EA5" w:rsidRDefault="00647EA5">
      <w:pPr>
        <w:spacing w:after="120"/>
        <w:jc w:val="both"/>
        <w:rPr>
          <w:b/>
          <w:sz w:val="20"/>
          <w:szCs w:val="20"/>
        </w:rPr>
      </w:pPr>
    </w:p>
    <w:p w14:paraId="2A3111B3" w14:textId="77777777" w:rsidR="00647EA5" w:rsidRDefault="00647EA5">
      <w:pPr>
        <w:spacing w:after="120"/>
        <w:jc w:val="both"/>
        <w:rPr>
          <w:b/>
          <w:sz w:val="20"/>
          <w:szCs w:val="20"/>
        </w:rPr>
      </w:pPr>
    </w:p>
    <w:tbl>
      <w:tblPr>
        <w:tblStyle w:val="a5"/>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93"/>
      </w:tblGrid>
      <w:tr w:rsidR="00EF4668" w14:paraId="414A70BB" w14:textId="77777777" w:rsidTr="001C449E">
        <w:trPr>
          <w:trHeight w:val="3434"/>
        </w:trPr>
        <w:tc>
          <w:tcPr>
            <w:tcW w:w="9493" w:type="dxa"/>
            <w:shd w:val="clear" w:color="auto" w:fill="auto"/>
          </w:tcPr>
          <w:p w14:paraId="3780C231" w14:textId="77777777" w:rsidR="00647EA5" w:rsidRDefault="00647EA5" w:rsidP="00647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lastRenderedPageBreak/>
              <w:t>BadSignalElement ::= SEQUENCE {</w:t>
            </w:r>
          </w:p>
          <w:p w14:paraId="61A6942F" w14:textId="77777777" w:rsidR="00647EA5" w:rsidRDefault="00647EA5" w:rsidP="00647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badSVID</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SV-ID,</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p>
          <w:p w14:paraId="4E8FCCBA" w14:textId="77777777" w:rsidR="00647EA5" w:rsidRDefault="00647EA5" w:rsidP="00647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badSignalID</w:t>
            </w:r>
            <w:r>
              <w:rPr>
                <w:rFonts w:ascii="Courier New" w:eastAsia="Courier New" w:hAnsi="Courier New" w:cs="Courier New"/>
                <w:sz w:val="16"/>
                <w:szCs w:val="16"/>
              </w:rPr>
              <w:tab/>
            </w:r>
            <w:r>
              <w:rPr>
                <w:rFonts w:ascii="Courier New" w:eastAsia="Courier New" w:hAnsi="Courier New" w:cs="Courier New"/>
                <w:sz w:val="16"/>
                <w:szCs w:val="16"/>
              </w:rPr>
              <w:tab/>
              <w:t>GNSS-SignalIDs</w:t>
            </w:r>
            <w:r>
              <w:rPr>
                <w:rFonts w:ascii="Courier New" w:eastAsia="Courier New" w:hAnsi="Courier New" w:cs="Courier New"/>
                <w:sz w:val="16"/>
                <w:szCs w:val="16"/>
              </w:rPr>
              <w:tab/>
              <w:t>OPTIONAL,</w:t>
            </w:r>
            <w:r>
              <w:rPr>
                <w:rFonts w:ascii="Courier New" w:eastAsia="Courier New" w:hAnsi="Courier New" w:cs="Courier New"/>
                <w:sz w:val="16"/>
                <w:szCs w:val="16"/>
              </w:rPr>
              <w:tab/>
              <w:t>-- Need OP</w:t>
            </w:r>
          </w:p>
          <w:p w14:paraId="7DADECDC" w14:textId="77777777" w:rsidR="00647EA5" w:rsidRDefault="00647EA5" w:rsidP="00647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14:paraId="1464A657" w14:textId="77777777" w:rsidR="00647EA5" w:rsidRDefault="00647EA5" w:rsidP="00647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14:paraId="744E192A" w14:textId="77777777" w:rsidR="00647EA5" w:rsidRDefault="00647EA5" w:rsidP="00647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73285DFC" w14:textId="77777777" w:rsidR="00647EA5" w:rsidRDefault="00647EA5" w:rsidP="00647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sidRPr="00647EA5">
              <w:rPr>
                <w:rFonts w:ascii="Courier New" w:eastAsia="Courier New" w:hAnsi="Courier New" w:cs="Courier New"/>
                <w:sz w:val="16"/>
                <w:szCs w:val="16"/>
              </w:rPr>
              <w:t>-- ASN1STOP</w:t>
            </w:r>
          </w:p>
          <w:p w14:paraId="6EAA84F4" w14:textId="77777777" w:rsidR="00647EA5" w:rsidRDefault="00647EA5" w:rsidP="00647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1EBB80F3" w14:textId="77777777" w:rsidR="00647EA5" w:rsidRDefault="00647EA5" w:rsidP="00647EA5">
            <w:pPr>
              <w:keepLines/>
              <w:rPr>
                <w:rFonts w:ascii="Times New Roman" w:eastAsia="Times New Roman" w:hAnsi="Times New Roman" w:cs="Times New Roman"/>
                <w:sz w:val="20"/>
                <w:szCs w:val="20"/>
              </w:rPr>
            </w:pPr>
          </w:p>
          <w:tbl>
            <w:tblPr>
              <w:tblStyle w:val="a6"/>
              <w:tblW w:w="885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854"/>
            </w:tblGrid>
            <w:tr w:rsidR="00EF4668" w14:paraId="5700B006" w14:textId="77777777" w:rsidTr="00647EA5">
              <w:trPr>
                <w:trHeight w:val="146"/>
              </w:trPr>
              <w:tc>
                <w:tcPr>
                  <w:tcW w:w="8854" w:type="dxa"/>
                  <w:tcBorders>
                    <w:top w:val="single" w:sz="4" w:space="0" w:color="808080"/>
                    <w:left w:val="single" w:sz="4" w:space="0" w:color="808080"/>
                    <w:bottom w:val="single" w:sz="4" w:space="0" w:color="808080"/>
                    <w:right w:val="single" w:sz="4" w:space="0" w:color="808080"/>
                  </w:tcBorders>
                </w:tcPr>
                <w:p w14:paraId="1A4EAAF1" w14:textId="77777777" w:rsidR="00EF4668" w:rsidRDefault="00230FD9" w:rsidP="00647EA5">
                  <w:pPr>
                    <w:keepNext/>
                    <w:keepLines/>
                    <w:spacing w:line="240" w:lineRule="auto"/>
                    <w:jc w:val="center"/>
                    <w:rPr>
                      <w:b/>
                      <w:sz w:val="18"/>
                      <w:szCs w:val="18"/>
                    </w:rPr>
                  </w:pPr>
                  <w:r>
                    <w:rPr>
                      <w:b/>
                      <w:i/>
                      <w:sz w:val="18"/>
                      <w:szCs w:val="18"/>
                    </w:rPr>
                    <w:t>GNSS-RealTimeIntegrity</w:t>
                  </w:r>
                  <w:r>
                    <w:rPr>
                      <w:b/>
                      <w:sz w:val="18"/>
                      <w:szCs w:val="18"/>
                    </w:rPr>
                    <w:t xml:space="preserve"> field descriptions</w:t>
                  </w:r>
                </w:p>
              </w:tc>
            </w:tr>
            <w:tr w:rsidR="00EF4668" w14:paraId="7B2FD134" w14:textId="77777777" w:rsidTr="00647EA5">
              <w:tc>
                <w:tcPr>
                  <w:tcW w:w="8854" w:type="dxa"/>
                  <w:tcBorders>
                    <w:top w:val="single" w:sz="4" w:space="0" w:color="808080"/>
                    <w:left w:val="single" w:sz="4" w:space="0" w:color="808080"/>
                    <w:bottom w:val="single" w:sz="4" w:space="0" w:color="808080"/>
                    <w:right w:val="single" w:sz="4" w:space="0" w:color="808080"/>
                  </w:tcBorders>
                </w:tcPr>
                <w:p w14:paraId="506DB32A" w14:textId="77777777" w:rsidR="00EF4668" w:rsidRDefault="00230FD9" w:rsidP="00647EA5">
                  <w:pPr>
                    <w:keepNext/>
                    <w:keepLines/>
                    <w:spacing w:line="240" w:lineRule="auto"/>
                    <w:rPr>
                      <w:b/>
                      <w:i/>
                      <w:sz w:val="18"/>
                      <w:szCs w:val="18"/>
                    </w:rPr>
                  </w:pPr>
                  <w:r>
                    <w:rPr>
                      <w:b/>
                      <w:i/>
                      <w:sz w:val="18"/>
                      <w:szCs w:val="18"/>
                    </w:rPr>
                    <w:t>gnss-BadSignalList</w:t>
                  </w:r>
                </w:p>
                <w:p w14:paraId="1B7F3C0F" w14:textId="77777777" w:rsidR="00EF4668" w:rsidRDefault="00230FD9" w:rsidP="00647EA5">
                  <w:pPr>
                    <w:keepNext/>
                    <w:keepLines/>
                    <w:spacing w:line="240" w:lineRule="auto"/>
                    <w:rPr>
                      <w:sz w:val="18"/>
                      <w:szCs w:val="18"/>
                    </w:rPr>
                  </w:pPr>
                  <w:r>
                    <w:rPr>
                      <w:sz w:val="18"/>
                      <w:szCs w:val="18"/>
                    </w:rPr>
                    <w:t xml:space="preserve">This field specifies a list of satellites with bad signal or signals. </w:t>
                  </w:r>
                </w:p>
              </w:tc>
            </w:tr>
            <w:tr w:rsidR="00EF4668" w14:paraId="295E4F86" w14:textId="77777777" w:rsidTr="00647EA5">
              <w:tc>
                <w:tcPr>
                  <w:tcW w:w="8854" w:type="dxa"/>
                  <w:tcBorders>
                    <w:top w:val="single" w:sz="4" w:space="0" w:color="808080"/>
                    <w:left w:val="single" w:sz="4" w:space="0" w:color="808080"/>
                    <w:bottom w:val="single" w:sz="4" w:space="0" w:color="808080"/>
                    <w:right w:val="single" w:sz="4" w:space="0" w:color="808080"/>
                  </w:tcBorders>
                </w:tcPr>
                <w:p w14:paraId="7479BC36" w14:textId="77777777" w:rsidR="00EF4668" w:rsidRDefault="00230FD9" w:rsidP="00647EA5">
                  <w:pPr>
                    <w:keepNext/>
                    <w:keepLines/>
                    <w:spacing w:line="240" w:lineRule="auto"/>
                    <w:rPr>
                      <w:b/>
                      <w:i/>
                      <w:sz w:val="18"/>
                      <w:szCs w:val="18"/>
                    </w:rPr>
                  </w:pPr>
                  <w:r>
                    <w:rPr>
                      <w:b/>
                      <w:i/>
                      <w:sz w:val="18"/>
                      <w:szCs w:val="18"/>
                    </w:rPr>
                    <w:t>badSVID</w:t>
                  </w:r>
                </w:p>
                <w:p w14:paraId="7D365B6D" w14:textId="77777777" w:rsidR="00EF4668" w:rsidRDefault="00230FD9" w:rsidP="00647EA5">
                  <w:pPr>
                    <w:keepNext/>
                    <w:keepLines/>
                    <w:spacing w:line="240" w:lineRule="auto"/>
                    <w:rPr>
                      <w:sz w:val="18"/>
                      <w:szCs w:val="18"/>
                    </w:rPr>
                  </w:pPr>
                  <w:r>
                    <w:rPr>
                      <w:sz w:val="18"/>
                      <w:szCs w:val="18"/>
                    </w:rPr>
                    <w:t xml:space="preserve">This field specifies the GNSS </w:t>
                  </w:r>
                  <w:r>
                    <w:rPr>
                      <w:i/>
                      <w:sz w:val="18"/>
                      <w:szCs w:val="18"/>
                    </w:rPr>
                    <w:t xml:space="preserve">SV-ID </w:t>
                  </w:r>
                  <w:r>
                    <w:rPr>
                      <w:sz w:val="18"/>
                      <w:szCs w:val="18"/>
                    </w:rPr>
                    <w:t>of the satellite with bad signal or signals.</w:t>
                  </w:r>
                </w:p>
              </w:tc>
            </w:tr>
            <w:tr w:rsidR="00EF4668" w14:paraId="5A59CBE8" w14:textId="77777777" w:rsidTr="00647EA5">
              <w:tc>
                <w:tcPr>
                  <w:tcW w:w="8854" w:type="dxa"/>
                  <w:tcBorders>
                    <w:top w:val="single" w:sz="4" w:space="0" w:color="808080"/>
                    <w:left w:val="single" w:sz="4" w:space="0" w:color="808080"/>
                    <w:bottom w:val="single" w:sz="4" w:space="0" w:color="808080"/>
                    <w:right w:val="single" w:sz="4" w:space="0" w:color="808080"/>
                  </w:tcBorders>
                </w:tcPr>
                <w:p w14:paraId="221D82F3" w14:textId="77777777" w:rsidR="00EF4668" w:rsidRDefault="00230FD9" w:rsidP="00647EA5">
                  <w:pPr>
                    <w:keepNext/>
                    <w:keepLines/>
                    <w:spacing w:line="240" w:lineRule="auto"/>
                    <w:rPr>
                      <w:b/>
                      <w:i/>
                      <w:sz w:val="18"/>
                      <w:szCs w:val="18"/>
                    </w:rPr>
                  </w:pPr>
                  <w:r>
                    <w:rPr>
                      <w:b/>
                      <w:i/>
                      <w:sz w:val="18"/>
                      <w:szCs w:val="18"/>
                    </w:rPr>
                    <w:t>badSignalID</w:t>
                  </w:r>
                </w:p>
                <w:p w14:paraId="613571C0" w14:textId="77777777" w:rsidR="00EF4668" w:rsidRDefault="00230FD9" w:rsidP="00647EA5">
                  <w:pPr>
                    <w:keepNext/>
                    <w:keepLines/>
                    <w:spacing w:line="240" w:lineRule="auto"/>
                    <w:rPr>
                      <w:sz w:val="18"/>
                      <w:szCs w:val="18"/>
                    </w:rPr>
                  </w:pPr>
                  <w:r>
                    <w:rPr>
                      <w:sz w:val="18"/>
                      <w:szCs w:val="18"/>
                    </w:rPr>
                    <w:t xml:space="preserve">This field identifies the bad signal or signals of a satellite. This is represented by a bit string in </w:t>
                  </w:r>
                  <w:r>
                    <w:rPr>
                      <w:i/>
                      <w:sz w:val="18"/>
                      <w:szCs w:val="18"/>
                    </w:rPr>
                    <w:t>GNSS-SignalIDs</w:t>
                  </w:r>
                  <w:r>
                    <w:rPr>
                      <w:sz w:val="18"/>
                      <w:szCs w:val="18"/>
                    </w:rPr>
                    <w:t xml:space="preserve">, with a one-value at a bit position means the particular GNSS signal type of the SV is unhealthy; a zero-value means healthy. Absence of this field means that all signals on the specific SV are bad. </w:t>
                  </w:r>
                </w:p>
              </w:tc>
            </w:tr>
          </w:tbl>
          <w:p w14:paraId="41F07878" w14:textId="77777777" w:rsidR="00EF4668" w:rsidRDefault="00EF4668" w:rsidP="00647EA5">
            <w:pPr>
              <w:rPr>
                <w:rFonts w:ascii="Times New Roman" w:eastAsia="Times New Roman" w:hAnsi="Times New Roman" w:cs="Times New Roman"/>
                <w:sz w:val="20"/>
                <w:szCs w:val="20"/>
              </w:rPr>
            </w:pPr>
          </w:p>
        </w:tc>
      </w:tr>
    </w:tbl>
    <w:p w14:paraId="5FD3874E" w14:textId="77777777" w:rsidR="00EF4668" w:rsidRDefault="00EF4668">
      <w:pPr>
        <w:rPr>
          <w:rFonts w:ascii="Times New Roman" w:eastAsia="Times New Roman" w:hAnsi="Times New Roman" w:cs="Times New Roman"/>
          <w:sz w:val="20"/>
          <w:szCs w:val="20"/>
        </w:rPr>
      </w:pPr>
    </w:p>
    <w:p w14:paraId="50FA9F37" w14:textId="77777777" w:rsidR="00EF4668" w:rsidRDefault="00EF4668">
      <w:pPr>
        <w:rPr>
          <w:rFonts w:ascii="Times New Roman" w:eastAsia="Times New Roman" w:hAnsi="Times New Roman" w:cs="Times New Roman"/>
          <w:sz w:val="20"/>
          <w:szCs w:val="20"/>
        </w:rPr>
      </w:pPr>
    </w:p>
    <w:p w14:paraId="39BADFB1" w14:textId="77777777" w:rsidR="00EF4668" w:rsidRDefault="00230FD9">
      <w:pPr>
        <w:pBdr>
          <w:top w:val="single" w:sz="4" w:space="1" w:color="000000"/>
          <w:left w:val="single" w:sz="4" w:space="4" w:color="000000"/>
          <w:bottom w:val="single" w:sz="4" w:space="1" w:color="000000"/>
          <w:right w:val="single" w:sz="4" w:space="4" w:color="000000"/>
        </w:pBdr>
        <w:jc w:val="both"/>
        <w:rPr>
          <w:b/>
          <w:sz w:val="20"/>
          <w:szCs w:val="20"/>
        </w:rPr>
      </w:pPr>
      <w:bookmarkStart w:id="7" w:name="_Hlk54267295"/>
      <w:r>
        <w:rPr>
          <w:b/>
          <w:sz w:val="20"/>
          <w:szCs w:val="20"/>
        </w:rPr>
        <w:t>Observation 5:</w:t>
      </w:r>
      <w:r>
        <w:rPr>
          <w:b/>
          <w:sz w:val="20"/>
          <w:szCs w:val="20"/>
        </w:rPr>
        <w:tab/>
        <w:t>New assistance data is required in LPP to indicate feared events.</w:t>
      </w:r>
    </w:p>
    <w:bookmarkEnd w:id="7"/>
    <w:p w14:paraId="5124538E" w14:textId="77777777" w:rsidR="00EF4668" w:rsidRDefault="00EF4668">
      <w:pPr>
        <w:jc w:val="both"/>
        <w:rPr>
          <w:rFonts w:ascii="Times New Roman" w:eastAsia="Times New Roman" w:hAnsi="Times New Roman" w:cs="Times New Roman"/>
          <w:sz w:val="20"/>
          <w:szCs w:val="20"/>
        </w:rPr>
      </w:pPr>
    </w:p>
    <w:p w14:paraId="79A648A6" w14:textId="77777777" w:rsidR="00EF4668" w:rsidRDefault="00230FD9">
      <w:pPr>
        <w:pStyle w:val="Heading2"/>
        <w:spacing w:after="240"/>
        <w:rPr>
          <w:b w:val="0"/>
        </w:rPr>
      </w:pPr>
      <w:r>
        <w:rPr>
          <w:b w:val="0"/>
        </w:rPr>
        <w:t>3.1</w:t>
      </w:r>
      <w:r>
        <w:rPr>
          <w:b w:val="0"/>
        </w:rPr>
        <w:tab/>
        <w:t>Feared Events (UE-Based GNSS Positioning)</w:t>
      </w:r>
    </w:p>
    <w:p w14:paraId="7B3DEEE1" w14:textId="2CE3CF3B" w:rsidR="00EF4668" w:rsidRDefault="00230FD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four categories of integrity feared events for UE-Based GNSS positioning are illustrated in Figure 3-A using a simplified diagram of the UE positioning architecture (see TS 38.305 [8] for a complete description of the current UE positioning architecture in NG-RAN). </w:t>
      </w:r>
    </w:p>
    <w:p w14:paraId="12022135" w14:textId="77777777" w:rsidR="00EF4668" w:rsidRDefault="00EF4668">
      <w:pPr>
        <w:jc w:val="both"/>
        <w:rPr>
          <w:rFonts w:ascii="Times New Roman" w:eastAsia="Times New Roman" w:hAnsi="Times New Roman" w:cs="Times New Roman"/>
          <w:sz w:val="20"/>
          <w:szCs w:val="20"/>
        </w:rPr>
      </w:pPr>
    </w:p>
    <w:p w14:paraId="76C09E48" w14:textId="19FF9FC0" w:rsidR="00EF4668" w:rsidRDefault="00230FD9">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A detailed description of each feared event was provided by ESA in RP-2007647 [10] and should be used as a reference for Figure 3.1 and Table 3.2 below.</w:t>
      </w:r>
    </w:p>
    <w:p w14:paraId="56851A8E" w14:textId="77777777" w:rsidR="00EF4668" w:rsidRDefault="00EF4668">
      <w:pPr>
        <w:jc w:val="both"/>
        <w:rPr>
          <w:rFonts w:ascii="Times New Roman" w:eastAsia="Times New Roman" w:hAnsi="Times New Roman" w:cs="Times New Roman"/>
          <w:sz w:val="20"/>
          <w:szCs w:val="20"/>
        </w:rPr>
      </w:pPr>
    </w:p>
    <w:p w14:paraId="4B5890BA" w14:textId="63D8A550" w:rsidR="00EF4668" w:rsidRDefault="00230FD9">
      <w:pPr>
        <w:jc w:val="both"/>
        <w:rPr>
          <w:b/>
          <w:sz w:val="20"/>
          <w:szCs w:val="20"/>
        </w:rPr>
      </w:pPr>
      <w:bookmarkStart w:id="8" w:name="_heading=h.3znysh7" w:colFirst="0" w:colLast="0"/>
      <w:bookmarkEnd w:id="8"/>
      <w:r>
        <w:rPr>
          <w:b/>
          <w:sz w:val="20"/>
          <w:szCs w:val="20"/>
        </w:rPr>
        <w:t>Figure 3.1: High-level relationship between the GNSS Integrity feared events and the 3GPP UE positioning architecture (GNSS).</w:t>
      </w:r>
    </w:p>
    <w:p w14:paraId="1FB512ED" w14:textId="77777777" w:rsidR="00EF4668" w:rsidRDefault="00EF4668">
      <w:pPr>
        <w:jc w:val="both"/>
        <w:rPr>
          <w:rFonts w:ascii="Times New Roman" w:eastAsia="Times New Roman" w:hAnsi="Times New Roman" w:cs="Times New Roman"/>
          <w:sz w:val="20"/>
          <w:szCs w:val="20"/>
        </w:rPr>
      </w:pPr>
    </w:p>
    <w:p w14:paraId="00A3E265" w14:textId="77777777" w:rsidR="00EF4668" w:rsidRDefault="00230FD9">
      <w:pPr>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4991569D" wp14:editId="67B49F66">
            <wp:extent cx="3798310" cy="2008832"/>
            <wp:effectExtent l="0" t="0" r="0" b="0"/>
            <wp:docPr id="6" name="image1.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Diagram&#10;&#10;Description automatically generated"/>
                    <pic:cNvPicPr preferRelativeResize="0"/>
                  </pic:nvPicPr>
                  <pic:blipFill>
                    <a:blip r:embed="rId9"/>
                    <a:srcRect t="12108" r="19133" b="12099"/>
                    <a:stretch>
                      <a:fillRect/>
                    </a:stretch>
                  </pic:blipFill>
                  <pic:spPr>
                    <a:xfrm>
                      <a:off x="0" y="0"/>
                      <a:ext cx="3798310" cy="2008832"/>
                    </a:xfrm>
                    <a:prstGeom prst="rect">
                      <a:avLst/>
                    </a:prstGeom>
                    <a:ln/>
                  </pic:spPr>
                </pic:pic>
              </a:graphicData>
            </a:graphic>
          </wp:inline>
        </w:drawing>
      </w:r>
    </w:p>
    <w:p w14:paraId="2A30FD6E" w14:textId="77777777" w:rsidR="00EF4668" w:rsidRDefault="00EF4668">
      <w:pPr>
        <w:jc w:val="center"/>
        <w:rPr>
          <w:rFonts w:ascii="Times New Roman" w:eastAsia="Times New Roman" w:hAnsi="Times New Roman" w:cs="Times New Roman"/>
          <w:sz w:val="20"/>
          <w:szCs w:val="20"/>
        </w:rPr>
      </w:pPr>
    </w:p>
    <w:p w14:paraId="34773C68" w14:textId="77777777" w:rsidR="00EF4668" w:rsidRDefault="00230FD9">
      <w:pPr>
        <w:pStyle w:val="Heading2"/>
        <w:spacing w:after="240"/>
        <w:rPr>
          <w:rFonts w:ascii="Times New Roman" w:eastAsia="Times New Roman" w:hAnsi="Times New Roman" w:cs="Times New Roman"/>
          <w:sz w:val="20"/>
          <w:szCs w:val="20"/>
        </w:rPr>
      </w:pPr>
      <w:bookmarkStart w:id="9" w:name="_heading=h.o1nazw4dj04m" w:colFirst="0" w:colLast="0"/>
      <w:bookmarkEnd w:id="9"/>
      <w:r>
        <w:rPr>
          <w:b w:val="0"/>
        </w:rPr>
        <w:t>3.2</w:t>
      </w:r>
      <w:r>
        <w:rPr>
          <w:b w:val="0"/>
        </w:rPr>
        <w:tab/>
        <w:t>Indicating Feared Events</w:t>
      </w:r>
    </w:p>
    <w:p w14:paraId="5D551FC8" w14:textId="64D7275E" w:rsidR="00EF4668" w:rsidRDefault="00230FD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Table 3.2 describes the feared events for each category and provides examples of the types of assistance data to be indicated to the UE. It is anticipated that the work to define and specify new IEs will be undertaken in the WI phase.</w:t>
      </w:r>
    </w:p>
    <w:p w14:paraId="25B1347B" w14:textId="77777777" w:rsidR="00EF4668" w:rsidRDefault="00EF4668">
      <w:pPr>
        <w:jc w:val="both"/>
        <w:rPr>
          <w:rFonts w:ascii="Times New Roman" w:eastAsia="Times New Roman" w:hAnsi="Times New Roman" w:cs="Times New Roman"/>
          <w:sz w:val="20"/>
          <w:szCs w:val="20"/>
        </w:rPr>
      </w:pPr>
    </w:p>
    <w:p w14:paraId="1A37155F" w14:textId="162A742A" w:rsidR="00EF4668" w:rsidRDefault="00230FD9">
      <w:pPr>
        <w:keepNext/>
        <w:keepLines/>
        <w:pBdr>
          <w:top w:val="nil"/>
          <w:left w:val="nil"/>
          <w:bottom w:val="nil"/>
          <w:right w:val="nil"/>
          <w:between w:val="nil"/>
        </w:pBdr>
        <w:spacing w:before="60" w:after="180" w:line="240" w:lineRule="auto"/>
        <w:rPr>
          <w:b/>
          <w:color w:val="000000"/>
          <w:sz w:val="20"/>
          <w:szCs w:val="20"/>
        </w:rPr>
      </w:pPr>
      <w:bookmarkStart w:id="10" w:name="_heading=h.2et92p0" w:colFirst="0" w:colLast="0"/>
      <w:bookmarkEnd w:id="10"/>
      <w:r>
        <w:rPr>
          <w:b/>
          <w:color w:val="000000"/>
          <w:sz w:val="20"/>
          <w:szCs w:val="20"/>
        </w:rPr>
        <w:t xml:space="preserve">Table </w:t>
      </w:r>
      <w:r>
        <w:rPr>
          <w:b/>
          <w:sz w:val="20"/>
          <w:szCs w:val="20"/>
        </w:rPr>
        <w:t>3.2</w:t>
      </w:r>
      <w:r>
        <w:rPr>
          <w:b/>
          <w:color w:val="000000"/>
          <w:sz w:val="20"/>
          <w:szCs w:val="20"/>
        </w:rPr>
        <w:t>: GNSS feared event categories for UE-based GNSS positioning integrity.</w:t>
      </w:r>
    </w:p>
    <w:tbl>
      <w:tblPr>
        <w:tblStyle w:val="a7"/>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3260"/>
        <w:gridCol w:w="2835"/>
        <w:gridCol w:w="1843"/>
      </w:tblGrid>
      <w:tr w:rsidR="00EF4668" w14:paraId="0CC7D31F" w14:textId="77777777" w:rsidTr="001C449E">
        <w:trPr>
          <w:trHeight w:val="20"/>
        </w:trPr>
        <w:tc>
          <w:tcPr>
            <w:tcW w:w="1555" w:type="dxa"/>
            <w:shd w:val="clear" w:color="auto" w:fill="D9D9D9"/>
          </w:tcPr>
          <w:p w14:paraId="4E3BAA50" w14:textId="77777777" w:rsidR="00EF4668" w:rsidRDefault="00230FD9">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Feared Event Category</w:t>
            </w:r>
          </w:p>
        </w:tc>
        <w:tc>
          <w:tcPr>
            <w:tcW w:w="3260" w:type="dxa"/>
            <w:shd w:val="clear" w:color="auto" w:fill="D9D9D9"/>
          </w:tcPr>
          <w:p w14:paraId="62019FDE" w14:textId="77777777" w:rsidR="00EF4668" w:rsidRDefault="00230FD9">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Feared Event Sub-Category</w:t>
            </w:r>
          </w:p>
        </w:tc>
        <w:tc>
          <w:tcPr>
            <w:tcW w:w="2835" w:type="dxa"/>
            <w:shd w:val="clear" w:color="auto" w:fill="D9D9D9"/>
          </w:tcPr>
          <w:p w14:paraId="735EFB8F" w14:textId="77777777" w:rsidR="00EF4668" w:rsidRDefault="00230FD9">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Integrity Indicator Examples</w:t>
            </w:r>
          </w:p>
        </w:tc>
        <w:tc>
          <w:tcPr>
            <w:tcW w:w="1843" w:type="dxa"/>
            <w:shd w:val="clear" w:color="auto" w:fill="D9D9D9"/>
          </w:tcPr>
          <w:p w14:paraId="1DE59D14" w14:textId="77777777" w:rsidR="00EF4668" w:rsidRDefault="00230FD9">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New IEs required?</w:t>
            </w:r>
          </w:p>
        </w:tc>
      </w:tr>
      <w:tr w:rsidR="00EF4668" w14:paraId="75E9EDB6" w14:textId="77777777" w:rsidTr="001C449E">
        <w:trPr>
          <w:trHeight w:val="20"/>
        </w:trPr>
        <w:tc>
          <w:tcPr>
            <w:tcW w:w="1555" w:type="dxa"/>
            <w:vMerge w:val="restart"/>
          </w:tcPr>
          <w:p w14:paraId="68FB1158"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sdt>
              <w:sdtPr>
                <w:tag w:val="goog_rdk_0"/>
                <w:id w:val="-2031789683"/>
              </w:sdtPr>
              <w:sdtEndPr/>
              <w:sdtContent/>
            </w:sdt>
            <w:r>
              <w:rPr>
                <w:rFonts w:ascii="Times New Roman" w:eastAsia="Times New Roman" w:hAnsi="Times New Roman" w:cs="Times New Roman"/>
                <w:sz w:val="20"/>
                <w:szCs w:val="20"/>
              </w:rPr>
              <w:t xml:space="preserve">Correction Data </w:t>
            </w:r>
          </w:p>
        </w:tc>
        <w:tc>
          <w:tcPr>
            <w:tcW w:w="3260" w:type="dxa"/>
          </w:tcPr>
          <w:p w14:paraId="02D548F2"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Incorrect computation by provider, e.g. software bug, corrupt or lost data</w:t>
            </w:r>
          </w:p>
        </w:tc>
        <w:tc>
          <w:tcPr>
            <w:tcW w:w="2835" w:type="dxa"/>
            <w:vMerge w:val="restart"/>
          </w:tcPr>
          <w:p w14:paraId="4B5C1593"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Validity or quality flags for existing assistance data IEs</w:t>
            </w:r>
          </w:p>
        </w:tc>
        <w:tc>
          <w:tcPr>
            <w:tcW w:w="1843" w:type="dxa"/>
            <w:vMerge w:val="restart"/>
          </w:tcPr>
          <w:p w14:paraId="26B481F2"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Yes</w:t>
            </w:r>
          </w:p>
        </w:tc>
      </w:tr>
      <w:tr w:rsidR="00EF4668" w14:paraId="15CB5C0A" w14:textId="77777777" w:rsidTr="001C449E">
        <w:trPr>
          <w:trHeight w:val="264"/>
        </w:trPr>
        <w:tc>
          <w:tcPr>
            <w:tcW w:w="1555" w:type="dxa"/>
            <w:vMerge/>
          </w:tcPr>
          <w:p w14:paraId="2A51664A"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260" w:type="dxa"/>
            <w:vMerge w:val="restart"/>
          </w:tcPr>
          <w:p w14:paraId="0FCDF270"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External feared event impacting provider, e.g. station outages, or other external feared event as per (3)</w:t>
            </w:r>
          </w:p>
        </w:tc>
        <w:tc>
          <w:tcPr>
            <w:tcW w:w="2835" w:type="dxa"/>
            <w:vMerge/>
          </w:tcPr>
          <w:p w14:paraId="6ADA6616" w14:textId="77777777" w:rsidR="00EF4668" w:rsidRDefault="00EF4668">
            <w:pPr>
              <w:rPr>
                <w:rFonts w:ascii="Times New Roman" w:eastAsia="Times New Roman" w:hAnsi="Times New Roman" w:cs="Times New Roman"/>
                <w:sz w:val="20"/>
                <w:szCs w:val="20"/>
              </w:rPr>
            </w:pPr>
          </w:p>
        </w:tc>
        <w:tc>
          <w:tcPr>
            <w:tcW w:w="1843" w:type="dxa"/>
            <w:vMerge/>
          </w:tcPr>
          <w:p w14:paraId="578B4B0F" w14:textId="77777777" w:rsidR="00EF4668" w:rsidRDefault="00EF4668">
            <w:pPr>
              <w:rPr>
                <w:rFonts w:ascii="Times New Roman" w:eastAsia="Times New Roman" w:hAnsi="Times New Roman" w:cs="Times New Roman"/>
                <w:sz w:val="20"/>
                <w:szCs w:val="20"/>
              </w:rPr>
            </w:pPr>
          </w:p>
        </w:tc>
      </w:tr>
      <w:tr w:rsidR="00EF4668" w14:paraId="4FBDDA94" w14:textId="77777777" w:rsidTr="001C449E">
        <w:trPr>
          <w:trHeight w:val="264"/>
        </w:trPr>
        <w:tc>
          <w:tcPr>
            <w:tcW w:w="1555" w:type="dxa"/>
            <w:vMerge/>
          </w:tcPr>
          <w:p w14:paraId="35969A17"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260" w:type="dxa"/>
            <w:vMerge/>
          </w:tcPr>
          <w:p w14:paraId="6DA22F82"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835" w:type="dxa"/>
            <w:vMerge/>
          </w:tcPr>
          <w:p w14:paraId="02056F30" w14:textId="77777777" w:rsidR="00EF4668" w:rsidRDefault="00EF4668">
            <w:pPr>
              <w:rPr>
                <w:rFonts w:ascii="Times New Roman" w:eastAsia="Times New Roman" w:hAnsi="Times New Roman" w:cs="Times New Roman"/>
                <w:sz w:val="20"/>
                <w:szCs w:val="20"/>
              </w:rPr>
            </w:pPr>
          </w:p>
        </w:tc>
        <w:tc>
          <w:tcPr>
            <w:tcW w:w="1843" w:type="dxa"/>
            <w:vMerge/>
          </w:tcPr>
          <w:p w14:paraId="258739B7" w14:textId="77777777" w:rsidR="00EF4668" w:rsidRDefault="00EF4668">
            <w:pPr>
              <w:rPr>
                <w:rFonts w:ascii="Times New Roman" w:eastAsia="Times New Roman" w:hAnsi="Times New Roman" w:cs="Times New Roman"/>
                <w:sz w:val="20"/>
                <w:szCs w:val="20"/>
              </w:rPr>
            </w:pPr>
          </w:p>
        </w:tc>
      </w:tr>
      <w:tr w:rsidR="00EF4668" w14:paraId="34DBE829" w14:textId="77777777" w:rsidTr="001C449E">
        <w:trPr>
          <w:trHeight w:val="20"/>
        </w:trPr>
        <w:tc>
          <w:tcPr>
            <w:tcW w:w="1555" w:type="dxa"/>
            <w:vMerge w:val="restart"/>
          </w:tcPr>
          <w:p w14:paraId="417739FB"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2. Transmission to the UE</w:t>
            </w:r>
          </w:p>
        </w:tc>
        <w:tc>
          <w:tcPr>
            <w:tcW w:w="3260" w:type="dxa"/>
          </w:tcPr>
          <w:p w14:paraId="15F82056"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Data corruption </w:t>
            </w:r>
          </w:p>
        </w:tc>
        <w:tc>
          <w:tcPr>
            <w:tcW w:w="2835" w:type="dxa"/>
          </w:tcPr>
          <w:p w14:paraId="6AFD4806"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Data corruption check, e.g.</w:t>
            </w:r>
            <w:sdt>
              <w:sdtPr>
                <w:tag w:val="goog_rdk_1"/>
                <w:id w:val="1803040419"/>
              </w:sdtPr>
              <w:sdtEndPr/>
              <w:sdtContent/>
            </w:sdt>
            <w:r>
              <w:rPr>
                <w:rFonts w:ascii="Times New Roman" w:eastAsia="Times New Roman" w:hAnsi="Times New Roman" w:cs="Times New Roman"/>
                <w:sz w:val="20"/>
                <w:szCs w:val="20"/>
              </w:rPr>
              <w:t xml:space="preserve"> CRC</w:t>
            </w:r>
          </w:p>
        </w:tc>
        <w:tc>
          <w:tcPr>
            <w:tcW w:w="1843" w:type="dxa"/>
          </w:tcPr>
          <w:p w14:paraId="11C104A5"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Maybe*</w:t>
            </w:r>
          </w:p>
        </w:tc>
      </w:tr>
      <w:tr w:rsidR="00EF4668" w14:paraId="0A6A288A" w14:textId="77777777" w:rsidTr="001C449E">
        <w:trPr>
          <w:trHeight w:val="20"/>
        </w:trPr>
        <w:tc>
          <w:tcPr>
            <w:tcW w:w="1555" w:type="dxa"/>
            <w:vMerge/>
          </w:tcPr>
          <w:p w14:paraId="73664BE7"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260" w:type="dxa"/>
          </w:tcPr>
          <w:p w14:paraId="367AC30C"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Malicious attack</w:t>
            </w:r>
          </w:p>
        </w:tc>
        <w:tc>
          <w:tcPr>
            <w:tcW w:w="2835" w:type="dxa"/>
          </w:tcPr>
          <w:p w14:paraId="1E996D04"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Data Authentication / Signature</w:t>
            </w:r>
          </w:p>
        </w:tc>
        <w:tc>
          <w:tcPr>
            <w:tcW w:w="1843" w:type="dxa"/>
          </w:tcPr>
          <w:p w14:paraId="7EF7FB21"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Maybe*</w:t>
            </w:r>
          </w:p>
        </w:tc>
      </w:tr>
      <w:tr w:rsidR="00EF4668" w14:paraId="30111F92" w14:textId="77777777" w:rsidTr="001C449E">
        <w:trPr>
          <w:trHeight w:val="20"/>
        </w:trPr>
        <w:tc>
          <w:tcPr>
            <w:tcW w:w="1555" w:type="dxa"/>
            <w:vMerge w:val="restart"/>
          </w:tcPr>
          <w:p w14:paraId="25A1D9E0"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sdt>
              <w:sdtPr>
                <w:tag w:val="goog_rdk_2"/>
                <w:id w:val="272446138"/>
              </w:sdtPr>
              <w:sdtEndPr/>
              <w:sdtContent/>
            </w:sdt>
            <w:r>
              <w:rPr>
                <w:rFonts w:ascii="Times New Roman" w:eastAsia="Times New Roman" w:hAnsi="Times New Roman" w:cs="Times New Roman"/>
                <w:sz w:val="20"/>
                <w:szCs w:val="20"/>
              </w:rPr>
              <w:t>External Feared Events</w:t>
            </w:r>
          </w:p>
        </w:tc>
        <w:tc>
          <w:tcPr>
            <w:tcW w:w="3260" w:type="dxa"/>
            <w:vMerge w:val="restart"/>
          </w:tcPr>
          <w:p w14:paraId="4D303280"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Satellite feared events</w:t>
            </w:r>
          </w:p>
        </w:tc>
        <w:tc>
          <w:tcPr>
            <w:tcW w:w="2835" w:type="dxa"/>
          </w:tcPr>
          <w:p w14:paraId="4D0E4752"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Bad Signal in Space</w:t>
            </w:r>
          </w:p>
        </w:tc>
        <w:tc>
          <w:tcPr>
            <w:tcW w:w="1843" w:type="dxa"/>
          </w:tcPr>
          <w:p w14:paraId="37D2E111"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Maybe* (possible to re-use G</w:t>
            </w:r>
            <w:r>
              <w:rPr>
                <w:rFonts w:ascii="Times New Roman" w:eastAsia="Times New Roman" w:hAnsi="Times New Roman" w:cs="Times New Roman"/>
                <w:i/>
                <w:sz w:val="20"/>
                <w:szCs w:val="20"/>
              </w:rPr>
              <w:t>NSS- RealTimeIntegrity</w:t>
            </w:r>
            <w:r>
              <w:rPr>
                <w:rFonts w:ascii="Times New Roman" w:eastAsia="Times New Roman" w:hAnsi="Times New Roman" w:cs="Times New Roman"/>
                <w:sz w:val="20"/>
                <w:szCs w:val="20"/>
              </w:rPr>
              <w:t>)</w:t>
            </w:r>
          </w:p>
        </w:tc>
      </w:tr>
      <w:tr w:rsidR="00EF4668" w14:paraId="41484A03" w14:textId="77777777" w:rsidTr="001C449E">
        <w:trPr>
          <w:trHeight w:val="20"/>
        </w:trPr>
        <w:tc>
          <w:tcPr>
            <w:tcW w:w="1555" w:type="dxa"/>
            <w:vMerge/>
          </w:tcPr>
          <w:p w14:paraId="1BF4E814"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260" w:type="dxa"/>
            <w:vMerge/>
          </w:tcPr>
          <w:p w14:paraId="1D77F80C"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835" w:type="dxa"/>
          </w:tcPr>
          <w:p w14:paraId="1E73A15A"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Bad Broadcast Navigation Data</w:t>
            </w:r>
          </w:p>
        </w:tc>
        <w:tc>
          <w:tcPr>
            <w:tcW w:w="1843" w:type="dxa"/>
          </w:tcPr>
          <w:p w14:paraId="5501CDFD"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Yes</w:t>
            </w:r>
          </w:p>
        </w:tc>
      </w:tr>
      <w:tr w:rsidR="00EF4668" w14:paraId="730D7531" w14:textId="77777777" w:rsidTr="001C449E">
        <w:trPr>
          <w:trHeight w:val="20"/>
        </w:trPr>
        <w:tc>
          <w:tcPr>
            <w:tcW w:w="1555" w:type="dxa"/>
            <w:vMerge/>
          </w:tcPr>
          <w:p w14:paraId="0D4C2C89"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260" w:type="dxa"/>
            <w:vMerge w:val="restart"/>
          </w:tcPr>
          <w:p w14:paraId="3E553646"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Atmospheric feared events</w:t>
            </w:r>
          </w:p>
        </w:tc>
        <w:tc>
          <w:tcPr>
            <w:tcW w:w="2835" w:type="dxa"/>
          </w:tcPr>
          <w:p w14:paraId="660FDF3D"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Ionosphere disturbance</w:t>
            </w:r>
          </w:p>
        </w:tc>
        <w:tc>
          <w:tcPr>
            <w:tcW w:w="1843" w:type="dxa"/>
          </w:tcPr>
          <w:p w14:paraId="09F40FC4"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Yes</w:t>
            </w:r>
          </w:p>
        </w:tc>
      </w:tr>
      <w:tr w:rsidR="00EF4668" w14:paraId="2807A015" w14:textId="77777777" w:rsidTr="001C449E">
        <w:trPr>
          <w:trHeight w:val="20"/>
        </w:trPr>
        <w:tc>
          <w:tcPr>
            <w:tcW w:w="1555" w:type="dxa"/>
            <w:vMerge/>
          </w:tcPr>
          <w:p w14:paraId="6655D255"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260" w:type="dxa"/>
            <w:vMerge/>
          </w:tcPr>
          <w:p w14:paraId="0572F8B3"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835" w:type="dxa"/>
          </w:tcPr>
          <w:p w14:paraId="26BB9B22"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Troposphere disturbance</w:t>
            </w:r>
          </w:p>
        </w:tc>
        <w:tc>
          <w:tcPr>
            <w:tcW w:w="1843" w:type="dxa"/>
          </w:tcPr>
          <w:p w14:paraId="063B325C"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Yes</w:t>
            </w:r>
          </w:p>
        </w:tc>
      </w:tr>
      <w:tr w:rsidR="00EF4668" w14:paraId="24FC9773" w14:textId="77777777" w:rsidTr="001C449E">
        <w:trPr>
          <w:trHeight w:val="20"/>
        </w:trPr>
        <w:tc>
          <w:tcPr>
            <w:tcW w:w="1555" w:type="dxa"/>
            <w:vMerge/>
          </w:tcPr>
          <w:p w14:paraId="479502FF"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260" w:type="dxa"/>
          </w:tcPr>
          <w:p w14:paraId="3AA0C169"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Multipath</w:t>
            </w:r>
          </w:p>
        </w:tc>
        <w:tc>
          <w:tcPr>
            <w:tcW w:w="2835" w:type="dxa"/>
          </w:tcPr>
          <w:p w14:paraId="4428ABA4"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c>
          <w:tcPr>
            <w:tcW w:w="1843" w:type="dxa"/>
          </w:tcPr>
          <w:p w14:paraId="674D8BE4"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No**</w:t>
            </w:r>
          </w:p>
        </w:tc>
      </w:tr>
      <w:tr w:rsidR="00EF4668" w14:paraId="1E826D9E" w14:textId="77777777" w:rsidTr="001C449E">
        <w:trPr>
          <w:trHeight w:val="20"/>
        </w:trPr>
        <w:tc>
          <w:tcPr>
            <w:tcW w:w="1555" w:type="dxa"/>
            <w:vMerge/>
          </w:tcPr>
          <w:p w14:paraId="094AE6A8"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260" w:type="dxa"/>
          </w:tcPr>
          <w:p w14:paraId="197F6046"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Spoofing</w:t>
            </w:r>
          </w:p>
        </w:tc>
        <w:tc>
          <w:tcPr>
            <w:tcW w:w="2835" w:type="dxa"/>
          </w:tcPr>
          <w:p w14:paraId="469D1B78"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FFS, research topic in the GNSS literature</w:t>
            </w:r>
          </w:p>
        </w:tc>
        <w:tc>
          <w:tcPr>
            <w:tcW w:w="1843" w:type="dxa"/>
          </w:tcPr>
          <w:p w14:paraId="1433B3B9"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FFS</w:t>
            </w:r>
          </w:p>
        </w:tc>
      </w:tr>
      <w:tr w:rsidR="00EF4668" w14:paraId="10AF4678" w14:textId="77777777" w:rsidTr="001C449E">
        <w:trPr>
          <w:trHeight w:val="20"/>
        </w:trPr>
        <w:tc>
          <w:tcPr>
            <w:tcW w:w="1555" w:type="dxa"/>
            <w:vMerge/>
          </w:tcPr>
          <w:p w14:paraId="0CB3FCBA"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260" w:type="dxa"/>
          </w:tcPr>
          <w:p w14:paraId="6FF31321"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Jamming</w:t>
            </w:r>
          </w:p>
        </w:tc>
        <w:tc>
          <w:tcPr>
            <w:tcW w:w="2835" w:type="dxa"/>
          </w:tcPr>
          <w:p w14:paraId="5B31D598"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FFS, research topic in the GNSS literature</w:t>
            </w:r>
          </w:p>
        </w:tc>
        <w:tc>
          <w:tcPr>
            <w:tcW w:w="1843" w:type="dxa"/>
          </w:tcPr>
          <w:p w14:paraId="21DC04C2"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FFS</w:t>
            </w:r>
          </w:p>
        </w:tc>
      </w:tr>
      <w:tr w:rsidR="00EF4668" w14:paraId="10B17146" w14:textId="77777777" w:rsidTr="001C449E">
        <w:trPr>
          <w:trHeight w:val="20"/>
        </w:trPr>
        <w:tc>
          <w:tcPr>
            <w:tcW w:w="1555" w:type="dxa"/>
            <w:vMerge w:val="restart"/>
          </w:tcPr>
          <w:p w14:paraId="2F2F21B7"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4. UE Feared Events</w:t>
            </w:r>
          </w:p>
        </w:tc>
        <w:tc>
          <w:tcPr>
            <w:tcW w:w="3260" w:type="dxa"/>
          </w:tcPr>
          <w:p w14:paraId="3E2D4531"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GNSS receiver design</w:t>
            </w:r>
          </w:p>
        </w:tc>
        <w:tc>
          <w:tcPr>
            <w:tcW w:w="2835" w:type="dxa"/>
          </w:tcPr>
          <w:p w14:paraId="69C44F3A"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c>
          <w:tcPr>
            <w:tcW w:w="1843" w:type="dxa"/>
          </w:tcPr>
          <w:p w14:paraId="2B204986"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No**</w:t>
            </w:r>
          </w:p>
        </w:tc>
      </w:tr>
      <w:tr w:rsidR="00EF4668" w14:paraId="7356343C" w14:textId="77777777" w:rsidTr="001C449E">
        <w:trPr>
          <w:trHeight w:val="20"/>
        </w:trPr>
        <w:tc>
          <w:tcPr>
            <w:tcW w:w="1555" w:type="dxa"/>
            <w:vMerge/>
          </w:tcPr>
          <w:p w14:paraId="02534ADF"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260" w:type="dxa"/>
          </w:tcPr>
          <w:p w14:paraId="506C0894"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GNSS receiver noise</w:t>
            </w:r>
          </w:p>
        </w:tc>
        <w:tc>
          <w:tcPr>
            <w:tcW w:w="2835" w:type="dxa"/>
          </w:tcPr>
          <w:p w14:paraId="5B91FF1E"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c>
          <w:tcPr>
            <w:tcW w:w="1843" w:type="dxa"/>
          </w:tcPr>
          <w:p w14:paraId="0AF4FB37"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No**</w:t>
            </w:r>
          </w:p>
        </w:tc>
      </w:tr>
      <w:tr w:rsidR="00EF4668" w14:paraId="58818D07" w14:textId="77777777" w:rsidTr="001C449E">
        <w:trPr>
          <w:trHeight w:val="20"/>
        </w:trPr>
        <w:tc>
          <w:tcPr>
            <w:tcW w:w="1555" w:type="dxa"/>
            <w:vMerge/>
          </w:tcPr>
          <w:p w14:paraId="4D1ED809" w14:textId="77777777" w:rsidR="00EF4668" w:rsidRDefault="00EF4668">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3260" w:type="dxa"/>
          </w:tcPr>
          <w:p w14:paraId="33529D06"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Reception and decoding of GNSS assistance data</w:t>
            </w:r>
          </w:p>
        </w:tc>
        <w:tc>
          <w:tcPr>
            <w:tcW w:w="2835" w:type="dxa"/>
          </w:tcPr>
          <w:p w14:paraId="035EBB29"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N/A, except to the extent specified in (2)</w:t>
            </w:r>
          </w:p>
        </w:tc>
        <w:tc>
          <w:tcPr>
            <w:tcW w:w="1843" w:type="dxa"/>
          </w:tcPr>
          <w:p w14:paraId="643ECE69"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sz w:val="20"/>
                <w:szCs w:val="20"/>
              </w:rPr>
              <w:t>No**</w:t>
            </w:r>
          </w:p>
        </w:tc>
      </w:tr>
    </w:tbl>
    <w:p w14:paraId="7D0C1B2F" w14:textId="77777777" w:rsidR="00EF4668" w:rsidRDefault="00230FD9">
      <w:pPr>
        <w:spacing w:before="120"/>
        <w:rPr>
          <w:rFonts w:ascii="Times New Roman" w:eastAsia="Times New Roman" w:hAnsi="Times New Roman" w:cs="Times New Roman"/>
          <w:sz w:val="20"/>
          <w:szCs w:val="20"/>
        </w:rPr>
      </w:pPr>
      <w:r>
        <w:rPr>
          <w:rFonts w:ascii="Times New Roman" w:eastAsia="Times New Roman" w:hAnsi="Times New Roman" w:cs="Times New Roman"/>
          <w:b/>
          <w:sz w:val="20"/>
          <w:szCs w:val="20"/>
        </w:rPr>
        <w:t>*Maybe</w:t>
      </w:r>
      <w:r>
        <w:rPr>
          <w:rFonts w:ascii="Times New Roman" w:eastAsia="Times New Roman" w:hAnsi="Times New Roman" w:cs="Times New Roman"/>
          <w:sz w:val="20"/>
          <w:szCs w:val="20"/>
        </w:rPr>
        <w:t xml:space="preserve"> means the parameters require further study to determine whether existing IEs can be utilized or extended.</w:t>
      </w:r>
    </w:p>
    <w:p w14:paraId="547BCB84" w14:textId="77777777" w:rsidR="00EF4668" w:rsidRDefault="00230FD9">
      <w:pPr>
        <w:rPr>
          <w:rFonts w:ascii="Times New Roman" w:eastAsia="Times New Roman" w:hAnsi="Times New Roman" w:cs="Times New Roman"/>
          <w:sz w:val="20"/>
          <w:szCs w:val="20"/>
        </w:rPr>
      </w:pPr>
      <w:r>
        <w:rPr>
          <w:rFonts w:ascii="Times New Roman" w:eastAsia="Times New Roman" w:hAnsi="Times New Roman" w:cs="Times New Roman"/>
          <w:b/>
          <w:sz w:val="20"/>
          <w:szCs w:val="20"/>
        </w:rPr>
        <w:t>**No</w:t>
      </w:r>
      <w:r>
        <w:rPr>
          <w:rFonts w:ascii="Times New Roman" w:eastAsia="Times New Roman" w:hAnsi="Times New Roman" w:cs="Times New Roman"/>
          <w:sz w:val="20"/>
          <w:szCs w:val="20"/>
        </w:rPr>
        <w:t xml:space="preserve"> means it is not possible to mitigate with assistance data from the network, the UE is responsible for mitigating these feared events locally on implementation.</w:t>
      </w:r>
    </w:p>
    <w:p w14:paraId="2C3B6118" w14:textId="77777777" w:rsidR="00EF4668" w:rsidRDefault="00EF4668">
      <w:pPr>
        <w:jc w:val="both"/>
        <w:rPr>
          <w:rFonts w:ascii="Times New Roman" w:eastAsia="Times New Roman" w:hAnsi="Times New Roman" w:cs="Times New Roman"/>
          <w:sz w:val="20"/>
          <w:szCs w:val="20"/>
        </w:rPr>
      </w:pPr>
    </w:p>
    <w:p w14:paraId="7D089CE6" w14:textId="77777777" w:rsidR="00EF4668" w:rsidRDefault="00EF4668">
      <w:pPr>
        <w:jc w:val="both"/>
        <w:rPr>
          <w:rFonts w:ascii="Times New Roman" w:eastAsia="Times New Roman" w:hAnsi="Times New Roman" w:cs="Times New Roman"/>
          <w:sz w:val="20"/>
          <w:szCs w:val="20"/>
        </w:rPr>
      </w:pPr>
    </w:p>
    <w:p w14:paraId="4E7812D3" w14:textId="0F6B8493" w:rsidR="00EF4668" w:rsidRDefault="00230FD9">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Proposal 1: Agree to include Table 3.2 in Section 9.3.1.1 of the Skeleton TR.</w:t>
      </w:r>
    </w:p>
    <w:p w14:paraId="6F76F873" w14:textId="77777777" w:rsidR="00EF4668" w:rsidRDefault="00EF4668">
      <w:pPr>
        <w:jc w:val="both"/>
        <w:rPr>
          <w:rFonts w:ascii="Times New Roman" w:eastAsia="Times New Roman" w:hAnsi="Times New Roman" w:cs="Times New Roman"/>
          <w:sz w:val="20"/>
          <w:szCs w:val="20"/>
        </w:rPr>
      </w:pPr>
    </w:p>
    <w:p w14:paraId="42263EC6" w14:textId="77777777" w:rsidR="001C449E" w:rsidRDefault="001C449E">
      <w:pPr>
        <w:rPr>
          <w:sz w:val="20"/>
          <w:szCs w:val="20"/>
        </w:rPr>
      </w:pPr>
      <w:bookmarkStart w:id="11" w:name="_heading=h.tyjcwt" w:colFirst="0" w:colLast="0"/>
      <w:bookmarkStart w:id="12" w:name="_heading=h.gxjg5ln9ttap" w:colFirst="0" w:colLast="0"/>
      <w:bookmarkStart w:id="13" w:name="_heading=h.244zyqqldyjl" w:colFirst="0" w:colLast="0"/>
      <w:bookmarkStart w:id="14" w:name="_heading=h.trb71s3hrsti" w:colFirst="0" w:colLast="0"/>
      <w:bookmarkStart w:id="15" w:name="_heading=h.s97agfza419w" w:colFirst="0" w:colLast="0"/>
      <w:bookmarkStart w:id="16" w:name="_heading=h.whca8u1tw0rf" w:colFirst="0" w:colLast="0"/>
      <w:bookmarkStart w:id="17" w:name="_heading=h.6xxtf9sk5668" w:colFirst="0" w:colLast="0"/>
      <w:bookmarkEnd w:id="11"/>
      <w:bookmarkEnd w:id="12"/>
      <w:bookmarkEnd w:id="13"/>
      <w:bookmarkEnd w:id="14"/>
      <w:bookmarkEnd w:id="15"/>
      <w:bookmarkEnd w:id="16"/>
      <w:bookmarkEnd w:id="17"/>
      <w:r>
        <w:rPr>
          <w:sz w:val="20"/>
          <w:szCs w:val="20"/>
        </w:rPr>
        <w:br w:type="page"/>
      </w:r>
    </w:p>
    <w:p w14:paraId="50431A74" w14:textId="77777777" w:rsidR="00EF4668" w:rsidRDefault="00EF4668">
      <w:pPr>
        <w:pBdr>
          <w:bottom w:val="single" w:sz="4" w:space="1" w:color="000000"/>
        </w:pBdr>
        <w:spacing w:line="240" w:lineRule="auto"/>
        <w:rPr>
          <w:sz w:val="20"/>
          <w:szCs w:val="20"/>
        </w:rPr>
      </w:pPr>
    </w:p>
    <w:p w14:paraId="395ABCE4" w14:textId="77777777" w:rsidR="00EF4668" w:rsidRDefault="00EF4668">
      <w:pPr>
        <w:rPr>
          <w:rFonts w:ascii="Times New Roman" w:eastAsia="Times New Roman" w:hAnsi="Times New Roman" w:cs="Times New Roman"/>
          <w:sz w:val="20"/>
          <w:szCs w:val="20"/>
        </w:rPr>
      </w:pPr>
    </w:p>
    <w:p w14:paraId="690D4E1E" w14:textId="77777777" w:rsidR="00EF4668" w:rsidRDefault="00230FD9">
      <w:pPr>
        <w:pStyle w:val="Heading1"/>
        <w:numPr>
          <w:ilvl w:val="0"/>
          <w:numId w:val="6"/>
        </w:numPr>
      </w:pPr>
      <w:r>
        <w:t>Conclusions</w:t>
      </w:r>
    </w:p>
    <w:p w14:paraId="5B43C00B" w14:textId="5169133C" w:rsidR="001C449E" w:rsidRDefault="00971F63" w:rsidP="001C449E">
      <w:pPr>
        <w:jc w:val="both"/>
        <w:rPr>
          <w:b/>
          <w:sz w:val="20"/>
          <w:szCs w:val="20"/>
        </w:rPr>
      </w:pPr>
      <w:r w:rsidRPr="00971F63">
        <w:rPr>
          <w:b/>
          <w:sz w:val="20"/>
          <w:szCs w:val="20"/>
        </w:rPr>
        <w:t>Observation 1: Feared events are threats that can lead to MI or HMI in the positioning system.</w:t>
      </w:r>
    </w:p>
    <w:p w14:paraId="4713B2DF" w14:textId="77777777" w:rsidR="00971F63" w:rsidRDefault="00971F63" w:rsidP="001C449E">
      <w:pPr>
        <w:jc w:val="both"/>
        <w:rPr>
          <w:rFonts w:ascii="Times New Roman" w:eastAsia="Times New Roman" w:hAnsi="Times New Roman" w:cs="Times New Roman"/>
          <w:sz w:val="20"/>
          <w:szCs w:val="20"/>
        </w:rPr>
      </w:pPr>
    </w:p>
    <w:p w14:paraId="0792547F" w14:textId="0FDB1630" w:rsidR="001C449E" w:rsidRDefault="00971F63" w:rsidP="001C449E">
      <w:pPr>
        <w:jc w:val="both"/>
        <w:rPr>
          <w:b/>
          <w:sz w:val="20"/>
          <w:szCs w:val="20"/>
        </w:rPr>
      </w:pPr>
      <w:r w:rsidRPr="00971F63">
        <w:rPr>
          <w:b/>
          <w:sz w:val="20"/>
          <w:szCs w:val="20"/>
        </w:rPr>
        <w:t>Observation 2: Threat models are an input to determining the probability of occurrence of feared events. GNSS threat models are implementation-defined.</w:t>
      </w:r>
    </w:p>
    <w:p w14:paraId="62EEF32C" w14:textId="77777777" w:rsidR="00971F63" w:rsidRDefault="00971F63" w:rsidP="001C449E">
      <w:pPr>
        <w:jc w:val="both"/>
        <w:rPr>
          <w:rFonts w:ascii="Times New Roman" w:eastAsia="Times New Roman" w:hAnsi="Times New Roman" w:cs="Times New Roman"/>
          <w:sz w:val="20"/>
          <w:szCs w:val="20"/>
        </w:rPr>
      </w:pPr>
    </w:p>
    <w:p w14:paraId="5457990C" w14:textId="3B980BEB" w:rsidR="001C449E" w:rsidRDefault="00971F63" w:rsidP="001C449E">
      <w:pPr>
        <w:jc w:val="both"/>
        <w:rPr>
          <w:b/>
          <w:sz w:val="20"/>
          <w:szCs w:val="20"/>
        </w:rPr>
      </w:pPr>
      <w:r w:rsidRPr="00971F63">
        <w:rPr>
          <w:b/>
          <w:sz w:val="20"/>
          <w:szCs w:val="20"/>
        </w:rPr>
        <w:t>Observation 3:</w:t>
      </w:r>
      <w:r w:rsidRPr="00971F63">
        <w:rPr>
          <w:b/>
          <w:sz w:val="20"/>
          <w:szCs w:val="20"/>
        </w:rPr>
        <w:tab/>
        <w:t>Monitors are used to detect feared events which occur more frequently than is acceptable to meet the TIR.</w:t>
      </w:r>
    </w:p>
    <w:p w14:paraId="530E0CB0" w14:textId="77777777" w:rsidR="00971F63" w:rsidRDefault="00971F63" w:rsidP="001C449E">
      <w:pPr>
        <w:jc w:val="both"/>
        <w:rPr>
          <w:b/>
          <w:sz w:val="20"/>
          <w:szCs w:val="20"/>
        </w:rPr>
      </w:pPr>
    </w:p>
    <w:p w14:paraId="28EC1802" w14:textId="6BC576B8" w:rsidR="001C449E" w:rsidRDefault="00971F63" w:rsidP="001C449E">
      <w:pPr>
        <w:jc w:val="both"/>
        <w:rPr>
          <w:b/>
          <w:sz w:val="20"/>
          <w:szCs w:val="20"/>
        </w:rPr>
      </w:pPr>
      <w:r w:rsidRPr="00971F63">
        <w:rPr>
          <w:b/>
          <w:sz w:val="20"/>
          <w:szCs w:val="20"/>
        </w:rPr>
        <w:t>Observation 4:</w:t>
      </w:r>
      <w:r w:rsidRPr="00971F63">
        <w:rPr>
          <w:b/>
          <w:sz w:val="20"/>
          <w:szCs w:val="20"/>
        </w:rPr>
        <w:tab/>
        <w:t>The rate at which feared events are indicated to the UE will influence the required bandwidth.</w:t>
      </w:r>
    </w:p>
    <w:p w14:paraId="116871F3" w14:textId="77777777" w:rsidR="00971F63" w:rsidRDefault="00971F63" w:rsidP="001C449E">
      <w:pPr>
        <w:jc w:val="both"/>
        <w:rPr>
          <w:rFonts w:ascii="Times New Roman" w:eastAsia="Times New Roman" w:hAnsi="Times New Roman" w:cs="Times New Roman"/>
          <w:sz w:val="20"/>
          <w:szCs w:val="20"/>
        </w:rPr>
      </w:pPr>
    </w:p>
    <w:p w14:paraId="39D23047" w14:textId="2847802A" w:rsidR="001C449E" w:rsidRDefault="00971F63" w:rsidP="001C449E">
      <w:pPr>
        <w:jc w:val="both"/>
        <w:rPr>
          <w:b/>
          <w:sz w:val="20"/>
          <w:szCs w:val="20"/>
        </w:rPr>
      </w:pPr>
      <w:r w:rsidRPr="00971F63">
        <w:rPr>
          <w:b/>
          <w:sz w:val="20"/>
          <w:szCs w:val="20"/>
        </w:rPr>
        <w:t>Observation 5:</w:t>
      </w:r>
      <w:r w:rsidRPr="00971F63">
        <w:rPr>
          <w:b/>
          <w:sz w:val="20"/>
          <w:szCs w:val="20"/>
        </w:rPr>
        <w:tab/>
        <w:t>New assistance data is required in LPP to indicate feared events.</w:t>
      </w:r>
    </w:p>
    <w:p w14:paraId="5A0C8CAB" w14:textId="77777777" w:rsidR="00971F63" w:rsidRDefault="00971F63" w:rsidP="001C449E">
      <w:pPr>
        <w:jc w:val="both"/>
        <w:rPr>
          <w:b/>
          <w:sz w:val="20"/>
          <w:szCs w:val="20"/>
        </w:rPr>
      </w:pPr>
    </w:p>
    <w:p w14:paraId="1CA1CA26" w14:textId="77777777" w:rsidR="00971F63" w:rsidRDefault="00971F63" w:rsidP="00971F63">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Proposal 1: Agree to include Table 3.2 in Section 9.3.1.1 of the Skeleton TR.</w:t>
      </w:r>
    </w:p>
    <w:p w14:paraId="543FDFAD" w14:textId="77777777" w:rsidR="001C449E" w:rsidRPr="001C449E" w:rsidRDefault="001C449E" w:rsidP="001C449E">
      <w:pPr>
        <w:jc w:val="both"/>
        <w:rPr>
          <w:rFonts w:ascii="Times New Roman" w:eastAsia="Times New Roman" w:hAnsi="Times New Roman" w:cs="Times New Roman"/>
          <w:sz w:val="20"/>
          <w:szCs w:val="20"/>
        </w:rPr>
      </w:pPr>
    </w:p>
    <w:p w14:paraId="3174CFFB" w14:textId="77777777" w:rsidR="001C449E" w:rsidRDefault="001C449E">
      <w:pPr>
        <w:pBdr>
          <w:bottom w:val="single" w:sz="4" w:space="1" w:color="000000"/>
        </w:pBdr>
        <w:spacing w:line="240" w:lineRule="auto"/>
        <w:rPr>
          <w:sz w:val="20"/>
          <w:szCs w:val="20"/>
        </w:rPr>
      </w:pPr>
    </w:p>
    <w:p w14:paraId="695BABBE" w14:textId="77777777" w:rsidR="00EF4668" w:rsidRDefault="00EF4668">
      <w:pPr>
        <w:rPr>
          <w:rFonts w:ascii="Times New Roman" w:eastAsia="Times New Roman" w:hAnsi="Times New Roman" w:cs="Times New Roman"/>
          <w:sz w:val="20"/>
          <w:szCs w:val="20"/>
        </w:rPr>
      </w:pPr>
    </w:p>
    <w:p w14:paraId="7CD896E0" w14:textId="77777777" w:rsidR="00EF4668" w:rsidRDefault="00230FD9">
      <w:pPr>
        <w:pStyle w:val="Heading1"/>
        <w:numPr>
          <w:ilvl w:val="0"/>
          <w:numId w:val="6"/>
        </w:numPr>
      </w:pPr>
      <w:r>
        <w:t>References</w:t>
      </w:r>
    </w:p>
    <w:p w14:paraId="1C20FD13" w14:textId="77777777" w:rsidR="00EF4668" w:rsidRDefault="00230FD9">
      <w:pPr>
        <w:numPr>
          <w:ilvl w:val="0"/>
          <w:numId w:val="5"/>
        </w:numPr>
        <w:ind w:left="630" w:hanging="450"/>
        <w:rPr>
          <w:rFonts w:ascii="Times New Roman" w:eastAsia="Times New Roman" w:hAnsi="Times New Roman" w:cs="Times New Roman"/>
          <w:sz w:val="20"/>
          <w:szCs w:val="20"/>
        </w:rPr>
      </w:pPr>
      <w:bookmarkStart w:id="18" w:name="_heading=h.1t3h5sf" w:colFirst="0" w:colLast="0"/>
      <w:bookmarkEnd w:id="18"/>
      <w:r>
        <w:rPr>
          <w:rFonts w:ascii="Times New Roman" w:eastAsia="Times New Roman" w:hAnsi="Times New Roman" w:cs="Times New Roman"/>
          <w:sz w:val="20"/>
          <w:szCs w:val="20"/>
        </w:rPr>
        <w:t>3GPP RP-193237, “New SID on NR Positioning Enhancements”, Qualcomm Incorporated, December 2019.</w:t>
      </w:r>
    </w:p>
    <w:p w14:paraId="35C848F1" w14:textId="76B36879" w:rsidR="00786122" w:rsidRDefault="00786122">
      <w:pPr>
        <w:numPr>
          <w:ilvl w:val="0"/>
          <w:numId w:val="5"/>
        </w:numPr>
        <w:ind w:left="630" w:hanging="450"/>
        <w:rPr>
          <w:rFonts w:ascii="Times New Roman" w:eastAsia="Times New Roman" w:hAnsi="Times New Roman" w:cs="Times New Roman"/>
          <w:sz w:val="20"/>
          <w:szCs w:val="20"/>
        </w:rPr>
      </w:pPr>
      <w:r w:rsidRPr="00786122">
        <w:rPr>
          <w:rFonts w:ascii="Times New Roman" w:eastAsia="Times New Roman" w:hAnsi="Times New Roman" w:cs="Times New Roman"/>
          <w:sz w:val="20"/>
          <w:szCs w:val="20"/>
        </w:rPr>
        <w:t>R2-2009333</w:t>
      </w:r>
      <w:r>
        <w:rPr>
          <w:rFonts w:ascii="Times New Roman" w:eastAsia="Times New Roman" w:hAnsi="Times New Roman" w:cs="Times New Roman"/>
          <w:sz w:val="20"/>
          <w:szCs w:val="20"/>
        </w:rPr>
        <w:t xml:space="preserve">, </w:t>
      </w:r>
      <w:r w:rsidRPr="00786122">
        <w:rPr>
          <w:rFonts w:ascii="Times New Roman" w:eastAsia="Times New Roman" w:hAnsi="Times New Roman" w:cs="Times New Roman"/>
          <w:sz w:val="20"/>
          <w:szCs w:val="20"/>
        </w:rPr>
        <w:t>TP for GNSS Integrity Methodologies</w:t>
      </w:r>
      <w:r>
        <w:rPr>
          <w:rFonts w:ascii="Times New Roman" w:eastAsia="Times New Roman" w:hAnsi="Times New Roman" w:cs="Times New Roman"/>
          <w:sz w:val="20"/>
          <w:szCs w:val="20"/>
        </w:rPr>
        <w:t>, RAN2#112-e, Swift Navigation, Ericsson, Intel Corporation.</w:t>
      </w:r>
    </w:p>
    <w:p w14:paraId="5BBBE3B7" w14:textId="306C3A9C" w:rsidR="00786122" w:rsidRPr="00786122" w:rsidRDefault="00786122" w:rsidP="00786122">
      <w:pPr>
        <w:numPr>
          <w:ilvl w:val="0"/>
          <w:numId w:val="5"/>
        </w:numPr>
        <w:ind w:left="630" w:hanging="450"/>
        <w:rPr>
          <w:rFonts w:ascii="Times New Roman" w:eastAsia="Times New Roman" w:hAnsi="Times New Roman" w:cs="Times New Roman"/>
          <w:sz w:val="20"/>
          <w:szCs w:val="20"/>
        </w:rPr>
      </w:pPr>
      <w:bookmarkStart w:id="19" w:name="_Hlk54266220"/>
      <w:r>
        <w:rPr>
          <w:rFonts w:ascii="Times New Roman" w:eastAsia="Times New Roman" w:hAnsi="Times New Roman" w:cs="Times New Roman"/>
          <w:sz w:val="20"/>
          <w:szCs w:val="20"/>
        </w:rPr>
        <w:t xml:space="preserve">R2-2009129, </w:t>
      </w:r>
      <w:r w:rsidRPr="00786122">
        <w:rPr>
          <w:rFonts w:ascii="Times New Roman" w:eastAsia="Times New Roman" w:hAnsi="Times New Roman" w:cs="Times New Roman"/>
          <w:sz w:val="20"/>
          <w:szCs w:val="20"/>
        </w:rPr>
        <w:t>Summary of [Post111-e][626][POS] Email Discussion on integrity use cases and specification impacts</w:t>
      </w:r>
      <w:r>
        <w:rPr>
          <w:rFonts w:ascii="Times New Roman" w:eastAsia="Times New Roman" w:hAnsi="Times New Roman" w:cs="Times New Roman"/>
          <w:sz w:val="20"/>
          <w:szCs w:val="20"/>
        </w:rPr>
        <w:t>, Swift Navigation.</w:t>
      </w:r>
    </w:p>
    <w:bookmarkEnd w:id="19"/>
    <w:p w14:paraId="4F58C768" w14:textId="5ADB9AA3" w:rsidR="00EF4668" w:rsidRDefault="00230FD9">
      <w:pPr>
        <w:numPr>
          <w:ilvl w:val="0"/>
          <w:numId w:val="5"/>
        </w:numPr>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R2-2008262, [AT111-e][607][POS] Summary of email discussion on Integrity definitions, KPIs, and use cases (Swift), RAN2#111-e, Swift Navigation.</w:t>
      </w:r>
    </w:p>
    <w:p w14:paraId="1BE6C676" w14:textId="77777777" w:rsidR="00EF4668" w:rsidRDefault="00230FD9">
      <w:pPr>
        <w:numPr>
          <w:ilvl w:val="0"/>
          <w:numId w:val="5"/>
        </w:numPr>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R2-2008125, Report from session on positioning and sidelink relay, RAN2#111-e, MediaTek.</w:t>
      </w:r>
    </w:p>
    <w:p w14:paraId="7F5862FF" w14:textId="77777777" w:rsidR="00EF4668" w:rsidRDefault="00230FD9">
      <w:pPr>
        <w:numPr>
          <w:ilvl w:val="0"/>
          <w:numId w:val="5"/>
        </w:numPr>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R2-2008263, [AT111-e][613][POS] Integrity Error Sources (Huawei), RAN2#111-e, Huawei, HiSilicon.</w:t>
      </w:r>
    </w:p>
    <w:p w14:paraId="7CDAD16F" w14:textId="77777777" w:rsidR="00EF4668" w:rsidRDefault="00230FD9">
      <w:pPr>
        <w:numPr>
          <w:ilvl w:val="0"/>
          <w:numId w:val="5"/>
        </w:numPr>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Working Group C (WG-C), “EU-U.S. Cooperation on Satellite Navigation”, ARAIM Technical Subgroup, Interim Report, Issue 1, December 2012.</w:t>
      </w:r>
    </w:p>
    <w:p w14:paraId="71A198D1" w14:textId="77777777" w:rsidR="00EF4668" w:rsidRDefault="00230FD9">
      <w:pPr>
        <w:numPr>
          <w:ilvl w:val="0"/>
          <w:numId w:val="5"/>
        </w:numPr>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3GPP TS 38.305, “Stage 2 functional specification of User Equipment (UE) positioning in NG-RAN”.</w:t>
      </w:r>
    </w:p>
    <w:p w14:paraId="5F706FC0" w14:textId="77777777" w:rsidR="00EF4668" w:rsidRDefault="00230FD9">
      <w:pPr>
        <w:numPr>
          <w:ilvl w:val="0"/>
          <w:numId w:val="5"/>
        </w:numPr>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3GPP TS 37.355, “LTE Positioning Protocol (LPP)”.</w:t>
      </w:r>
    </w:p>
    <w:p w14:paraId="777C1341" w14:textId="77777777" w:rsidR="00EF4668" w:rsidRDefault="00230FD9">
      <w:pPr>
        <w:numPr>
          <w:ilvl w:val="0"/>
          <w:numId w:val="5"/>
        </w:numPr>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RP-2007647, “Discussion on GNSS position integrity error sources”, RAN2#111-e, ESA.</w:t>
      </w:r>
    </w:p>
    <w:p w14:paraId="6DFBA424" w14:textId="77777777" w:rsidR="00EF4668" w:rsidRDefault="00EF4668">
      <w:pPr>
        <w:rPr>
          <w:rFonts w:ascii="Times New Roman" w:eastAsia="Times New Roman" w:hAnsi="Times New Roman" w:cs="Times New Roman"/>
          <w:sz w:val="20"/>
          <w:szCs w:val="20"/>
        </w:rPr>
      </w:pPr>
    </w:p>
    <w:p w14:paraId="69D4D8E9" w14:textId="77777777" w:rsidR="00EF4668" w:rsidRDefault="00EF4668">
      <w:pPr>
        <w:rPr>
          <w:rFonts w:ascii="Times New Roman" w:eastAsia="Times New Roman" w:hAnsi="Times New Roman" w:cs="Times New Roman"/>
          <w:sz w:val="20"/>
          <w:szCs w:val="20"/>
        </w:rPr>
      </w:pPr>
    </w:p>
    <w:p w14:paraId="259248C6" w14:textId="77777777" w:rsidR="00EF4668" w:rsidRDefault="00EF4668">
      <w:pPr>
        <w:rPr>
          <w:rFonts w:ascii="Times New Roman" w:eastAsia="Times New Roman" w:hAnsi="Times New Roman" w:cs="Times New Roman"/>
          <w:sz w:val="20"/>
          <w:szCs w:val="20"/>
        </w:rPr>
      </w:pPr>
    </w:p>
    <w:p w14:paraId="77FE9D82" w14:textId="77777777" w:rsidR="00EF4668" w:rsidRDefault="00EF4668">
      <w:pPr>
        <w:rPr>
          <w:rFonts w:ascii="Times New Roman" w:eastAsia="Times New Roman" w:hAnsi="Times New Roman" w:cs="Times New Roman"/>
          <w:sz w:val="20"/>
          <w:szCs w:val="20"/>
        </w:rPr>
      </w:pPr>
    </w:p>
    <w:p w14:paraId="7DED6C4C" w14:textId="77777777" w:rsidR="00EF4668" w:rsidRDefault="00EF4668">
      <w:pPr>
        <w:rPr>
          <w:rFonts w:ascii="Times New Roman" w:eastAsia="Times New Roman" w:hAnsi="Times New Roman" w:cs="Times New Roman"/>
          <w:sz w:val="20"/>
          <w:szCs w:val="20"/>
        </w:rPr>
      </w:pPr>
    </w:p>
    <w:p w14:paraId="1860AB5A" w14:textId="77777777" w:rsidR="00EF4668" w:rsidRDefault="00EF4668"/>
    <w:p w14:paraId="4F9A6C64" w14:textId="77777777" w:rsidR="00EF4668" w:rsidRDefault="00EF4668"/>
    <w:sectPr w:rsidR="00EF4668">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642C5" w14:textId="77777777" w:rsidR="00B65CA2" w:rsidRDefault="00B65CA2">
      <w:pPr>
        <w:spacing w:line="240" w:lineRule="auto"/>
      </w:pPr>
      <w:r>
        <w:separator/>
      </w:r>
    </w:p>
  </w:endnote>
  <w:endnote w:type="continuationSeparator" w:id="0">
    <w:p w14:paraId="48319C53" w14:textId="77777777" w:rsidR="00B65CA2" w:rsidRDefault="00B65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6D71" w14:textId="77777777" w:rsidR="00EF4668" w:rsidRDefault="00230FD9">
    <w:pPr>
      <w:pBdr>
        <w:top w:val="nil"/>
        <w:left w:val="nil"/>
        <w:bottom w:val="nil"/>
        <w:right w:val="nil"/>
        <w:between w:val="nil"/>
      </w:pBdr>
      <w:tabs>
        <w:tab w:val="center" w:pos="4513"/>
        <w:tab w:val="right" w:pos="9026"/>
      </w:tabs>
      <w:spacing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647EA5">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p>
  <w:p w14:paraId="2F607DB1" w14:textId="77777777" w:rsidR="00EF4668" w:rsidRDefault="00EF4668">
    <w:pPr>
      <w:pBdr>
        <w:top w:val="nil"/>
        <w:left w:val="nil"/>
        <w:bottom w:val="nil"/>
        <w:right w:val="nil"/>
        <w:between w:val="nil"/>
      </w:pBdr>
      <w:tabs>
        <w:tab w:val="center" w:pos="4513"/>
        <w:tab w:val="right" w:pos="9026"/>
      </w:tabs>
      <w:spacing w:line="240" w:lineRule="auto"/>
      <w:rPr>
        <w:rFonts w:ascii="Times New Roman" w:eastAsia="Times New Roman" w:hAnsi="Times New Roman" w:cs="Times New Roman"/>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9BC12" w14:textId="77777777" w:rsidR="00B65CA2" w:rsidRDefault="00B65CA2">
      <w:pPr>
        <w:spacing w:line="240" w:lineRule="auto"/>
      </w:pPr>
      <w:r>
        <w:separator/>
      </w:r>
    </w:p>
  </w:footnote>
  <w:footnote w:type="continuationSeparator" w:id="0">
    <w:p w14:paraId="3E0A494A" w14:textId="77777777" w:rsidR="00B65CA2" w:rsidRDefault="00B65CA2">
      <w:pPr>
        <w:spacing w:line="240" w:lineRule="auto"/>
      </w:pPr>
      <w:r>
        <w:continuationSeparator/>
      </w:r>
    </w:p>
  </w:footnote>
  <w:footnote w:id="1">
    <w:p w14:paraId="360D8048" w14:textId="77777777" w:rsidR="00EF4668" w:rsidRDefault="00230FD9">
      <w:pPr>
        <w:spacing w:line="240" w:lineRule="auto"/>
        <w:rPr>
          <w:sz w:val="18"/>
          <w:szCs w:val="18"/>
        </w:rPr>
      </w:pPr>
      <w:r w:rsidRPr="0047166E">
        <w:rPr>
          <w:rStyle w:val="FootnoteReference"/>
          <w:rFonts w:ascii="Times New Roman" w:hAnsi="Times New Roman" w:cs="Times New Roman"/>
          <w:sz w:val="20"/>
          <w:szCs w:val="20"/>
        </w:rPr>
        <w:footnoteRef/>
      </w:r>
      <w:r w:rsidRPr="0047166E">
        <w:rPr>
          <w:rFonts w:ascii="Times New Roman" w:hAnsi="Times New Roman" w:cs="Times New Roman"/>
          <w:sz w:val="16"/>
          <w:szCs w:val="16"/>
        </w:rPr>
        <w:t xml:space="preserve"> </w:t>
      </w:r>
      <w:r>
        <w:rPr>
          <w:rFonts w:ascii="Times New Roman" w:eastAsia="Times New Roman" w:hAnsi="Times New Roman" w:cs="Times New Roman"/>
          <w:sz w:val="18"/>
          <w:szCs w:val="18"/>
        </w:rPr>
        <w:t>ARAIM extends the RAIM concept to account for multiple constellation threats rather than the single-fault assumption using GPS alone. It increases interoperability between the US GPS and EU Galileo navigation systems and defines the Integrity Support Message (ISM), which is further examined in the integrity methodologies submission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03F9B"/>
    <w:multiLevelType w:val="multilevel"/>
    <w:tmpl w:val="B1E653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3DE50E7"/>
    <w:multiLevelType w:val="multilevel"/>
    <w:tmpl w:val="D938C8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35815A3"/>
    <w:multiLevelType w:val="multilevel"/>
    <w:tmpl w:val="6A6AC6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1D45595"/>
    <w:multiLevelType w:val="multilevel"/>
    <w:tmpl w:val="1074B6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29F7D11"/>
    <w:multiLevelType w:val="multilevel"/>
    <w:tmpl w:val="726E8048"/>
    <w:lvl w:ilvl="0">
      <w:start w:val="2"/>
      <w:numFmt w:val="lowerLetter"/>
      <w:lvlText w:val="%1."/>
      <w:lvlJc w:val="left"/>
      <w:pPr>
        <w:ind w:left="1080" w:hanging="360"/>
      </w:pPr>
      <w:rPr>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5" w15:restartNumberingAfterBreak="0">
    <w:nsid w:val="79451FA9"/>
    <w:multiLevelType w:val="multilevel"/>
    <w:tmpl w:val="7C8C639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668"/>
    <w:rsid w:val="001C449E"/>
    <w:rsid w:val="00230FD9"/>
    <w:rsid w:val="00461134"/>
    <w:rsid w:val="0047166E"/>
    <w:rsid w:val="00570A53"/>
    <w:rsid w:val="00647EA5"/>
    <w:rsid w:val="006A4AFA"/>
    <w:rsid w:val="007100D0"/>
    <w:rsid w:val="007621AF"/>
    <w:rsid w:val="00786122"/>
    <w:rsid w:val="00801314"/>
    <w:rsid w:val="008B2EBE"/>
    <w:rsid w:val="00971F63"/>
    <w:rsid w:val="009B26F3"/>
    <w:rsid w:val="00A2233C"/>
    <w:rsid w:val="00AA4CAF"/>
    <w:rsid w:val="00B65CA2"/>
    <w:rsid w:val="00BD49D8"/>
    <w:rsid w:val="00EE09BB"/>
    <w:rsid w:val="00EF4668"/>
    <w:rsid w:val="00FC6E0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2BAB4"/>
  <w15:docId w15:val="{CD33F1D9-E7CF-48C3-9B37-8843D4A2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A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6E"/>
  </w:style>
  <w:style w:type="paragraph" w:styleId="Heading1">
    <w:name w:val="heading 1"/>
    <w:basedOn w:val="Normal"/>
    <w:next w:val="Normal"/>
    <w:uiPriority w:val="9"/>
    <w:qFormat/>
    <w:pPr>
      <w:keepNext/>
      <w:keepLines/>
      <w:spacing w:after="240" w:line="240" w:lineRule="auto"/>
      <w:ind w:left="284" w:right="284" w:hanging="360"/>
      <w:jc w:val="both"/>
      <w:outlineLvl w:val="0"/>
    </w:pPr>
    <w:rPr>
      <w:b/>
      <w:sz w:val="28"/>
      <w:szCs w:val="28"/>
    </w:rPr>
  </w:style>
  <w:style w:type="paragraph" w:styleId="Heading2">
    <w:name w:val="heading 2"/>
    <w:basedOn w:val="Normal"/>
    <w:next w:val="Normal"/>
    <w:uiPriority w:val="9"/>
    <w:unhideWhenUsed/>
    <w:qFormat/>
    <w:pPr>
      <w:keepNext/>
      <w:keepLines/>
      <w:spacing w:before="120" w:after="120" w:line="240" w:lineRule="auto"/>
      <w:jc w:val="both"/>
      <w:outlineLvl w:val="1"/>
    </w:pPr>
    <w:rPr>
      <w:b/>
      <w:sz w:val="24"/>
      <w:szCs w:val="24"/>
    </w:rPr>
  </w:style>
  <w:style w:type="paragraph" w:styleId="Heading3">
    <w:name w:val="heading 3"/>
    <w:basedOn w:val="Normal"/>
    <w:next w:val="Normal"/>
    <w:uiPriority w:val="9"/>
    <w:semiHidden/>
    <w:unhideWhenUsed/>
    <w:qFormat/>
    <w:pPr>
      <w:keepNext/>
      <w:keepLines/>
      <w:spacing w:before="320" w:after="80"/>
      <w:ind w:left="900" w:hanging="360"/>
      <w:outlineLvl w:val="2"/>
    </w:pPr>
    <w:rPr>
      <w:b/>
      <w:color w:val="434343"/>
      <w:sz w:val="20"/>
      <w:szCs w:val="20"/>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tcPr>
      <w:shd w:val="clear" w:color="auto" w:fill="F8F9FA"/>
    </w:tc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905316"/>
    <w:pPr>
      <w:tabs>
        <w:tab w:val="center" w:pos="4513"/>
        <w:tab w:val="right" w:pos="9026"/>
      </w:tabs>
      <w:spacing w:line="240" w:lineRule="auto"/>
    </w:pPr>
  </w:style>
  <w:style w:type="character" w:customStyle="1" w:styleId="HeaderChar">
    <w:name w:val="Header Char"/>
    <w:basedOn w:val="DefaultParagraphFont"/>
    <w:link w:val="Header"/>
    <w:uiPriority w:val="99"/>
    <w:rsid w:val="00905316"/>
  </w:style>
  <w:style w:type="paragraph" w:styleId="Footer">
    <w:name w:val="footer"/>
    <w:basedOn w:val="Normal"/>
    <w:link w:val="FooterChar"/>
    <w:uiPriority w:val="99"/>
    <w:unhideWhenUsed/>
    <w:rsid w:val="00905316"/>
    <w:pPr>
      <w:tabs>
        <w:tab w:val="center" w:pos="4513"/>
        <w:tab w:val="right" w:pos="9026"/>
      </w:tabs>
      <w:spacing w:line="240" w:lineRule="auto"/>
    </w:pPr>
  </w:style>
  <w:style w:type="character" w:customStyle="1" w:styleId="FooterChar">
    <w:name w:val="Footer Char"/>
    <w:basedOn w:val="DefaultParagraphFont"/>
    <w:link w:val="Footer"/>
    <w:uiPriority w:val="99"/>
    <w:rsid w:val="00905316"/>
  </w:style>
  <w:style w:type="paragraph" w:styleId="TOC1">
    <w:name w:val="toc 1"/>
    <w:basedOn w:val="Normal"/>
    <w:next w:val="Normal"/>
    <w:autoRedefine/>
    <w:uiPriority w:val="39"/>
    <w:unhideWhenUsed/>
    <w:rsid w:val="00905316"/>
    <w:pPr>
      <w:spacing w:after="100"/>
    </w:pPr>
  </w:style>
  <w:style w:type="paragraph" w:styleId="TOC2">
    <w:name w:val="toc 2"/>
    <w:basedOn w:val="Normal"/>
    <w:next w:val="Normal"/>
    <w:autoRedefine/>
    <w:uiPriority w:val="39"/>
    <w:unhideWhenUsed/>
    <w:rsid w:val="00905316"/>
    <w:pPr>
      <w:spacing w:after="100"/>
      <w:ind w:left="220"/>
    </w:pPr>
  </w:style>
  <w:style w:type="paragraph" w:styleId="TOC3">
    <w:name w:val="toc 3"/>
    <w:basedOn w:val="Normal"/>
    <w:next w:val="Normal"/>
    <w:autoRedefine/>
    <w:uiPriority w:val="39"/>
    <w:unhideWhenUsed/>
    <w:rsid w:val="00905316"/>
    <w:pPr>
      <w:spacing w:after="100"/>
      <w:ind w:left="440"/>
    </w:pPr>
  </w:style>
  <w:style w:type="character" w:styleId="Hyperlink">
    <w:name w:val="Hyperlink"/>
    <w:basedOn w:val="DefaultParagraphFont"/>
    <w:uiPriority w:val="99"/>
    <w:unhideWhenUsed/>
    <w:rsid w:val="00905316"/>
    <w:rPr>
      <w:color w:val="0000FF" w:themeColor="hyperlink"/>
      <w:u w:val="single"/>
    </w:rPr>
  </w:style>
  <w:style w:type="character" w:styleId="CommentReference">
    <w:name w:val="annotation reference"/>
    <w:basedOn w:val="DefaultParagraphFont"/>
    <w:uiPriority w:val="99"/>
    <w:semiHidden/>
    <w:unhideWhenUsed/>
    <w:rsid w:val="00A13C65"/>
    <w:rPr>
      <w:sz w:val="16"/>
      <w:szCs w:val="16"/>
    </w:rPr>
  </w:style>
  <w:style w:type="paragraph" w:styleId="CommentText">
    <w:name w:val="annotation text"/>
    <w:basedOn w:val="Normal"/>
    <w:link w:val="CommentTextChar"/>
    <w:uiPriority w:val="99"/>
    <w:semiHidden/>
    <w:unhideWhenUsed/>
    <w:rsid w:val="00A13C65"/>
    <w:pPr>
      <w:spacing w:line="240" w:lineRule="auto"/>
    </w:pPr>
    <w:rPr>
      <w:sz w:val="20"/>
      <w:szCs w:val="20"/>
    </w:rPr>
  </w:style>
  <w:style w:type="character" w:customStyle="1" w:styleId="CommentTextChar">
    <w:name w:val="Comment Text Char"/>
    <w:basedOn w:val="DefaultParagraphFont"/>
    <w:link w:val="CommentText"/>
    <w:uiPriority w:val="99"/>
    <w:semiHidden/>
    <w:rsid w:val="00A13C65"/>
    <w:rPr>
      <w:sz w:val="20"/>
      <w:szCs w:val="20"/>
    </w:rPr>
  </w:style>
  <w:style w:type="paragraph" w:styleId="CommentSubject">
    <w:name w:val="annotation subject"/>
    <w:basedOn w:val="CommentText"/>
    <w:next w:val="CommentText"/>
    <w:link w:val="CommentSubjectChar"/>
    <w:uiPriority w:val="99"/>
    <w:semiHidden/>
    <w:unhideWhenUsed/>
    <w:rsid w:val="00A13C65"/>
    <w:rPr>
      <w:b/>
      <w:bCs/>
    </w:rPr>
  </w:style>
  <w:style w:type="character" w:customStyle="1" w:styleId="CommentSubjectChar">
    <w:name w:val="Comment Subject Char"/>
    <w:basedOn w:val="CommentTextChar"/>
    <w:link w:val="CommentSubject"/>
    <w:uiPriority w:val="99"/>
    <w:semiHidden/>
    <w:rsid w:val="00A13C65"/>
    <w:rPr>
      <w:b/>
      <w:bCs/>
      <w:sz w:val="20"/>
      <w:szCs w:val="20"/>
    </w:rPr>
  </w:style>
  <w:style w:type="paragraph" w:styleId="BalloonText">
    <w:name w:val="Balloon Text"/>
    <w:basedOn w:val="Normal"/>
    <w:link w:val="BalloonTextChar"/>
    <w:uiPriority w:val="99"/>
    <w:semiHidden/>
    <w:unhideWhenUsed/>
    <w:rsid w:val="00A13C6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C65"/>
    <w:rPr>
      <w:rFonts w:ascii="Segoe UI" w:hAnsi="Segoe UI" w:cs="Segoe UI"/>
      <w:sz w:val="18"/>
      <w:szCs w:val="18"/>
    </w:rPr>
  </w:style>
  <w:style w:type="paragraph" w:styleId="TOC4">
    <w:name w:val="toc 4"/>
    <w:basedOn w:val="Normal"/>
    <w:next w:val="Normal"/>
    <w:autoRedefine/>
    <w:uiPriority w:val="39"/>
    <w:unhideWhenUsed/>
    <w:rsid w:val="001E63FF"/>
    <w:pPr>
      <w:spacing w:after="100"/>
      <w:ind w:left="660"/>
    </w:pPr>
  </w:style>
  <w:style w:type="paragraph" w:styleId="ListParagraph">
    <w:name w:val="List Paragraph"/>
    <w:basedOn w:val="Normal"/>
    <w:uiPriority w:val="34"/>
    <w:qFormat/>
    <w:rsid w:val="00A757CD"/>
    <w:pPr>
      <w:ind w:left="720"/>
      <w:contextualSpacing/>
    </w:pPr>
  </w:style>
  <w:style w:type="character" w:styleId="UnresolvedMention">
    <w:name w:val="Unresolved Mention"/>
    <w:basedOn w:val="DefaultParagraphFont"/>
    <w:uiPriority w:val="99"/>
    <w:semiHidden/>
    <w:unhideWhenUsed/>
    <w:rsid w:val="00892552"/>
    <w:rPr>
      <w:color w:val="605E5C"/>
      <w:shd w:val="clear" w:color="auto" w:fill="E1DFDD"/>
    </w:rPr>
  </w:style>
  <w:style w:type="character" w:styleId="FollowedHyperlink">
    <w:name w:val="FollowedHyperlink"/>
    <w:basedOn w:val="DefaultParagraphFont"/>
    <w:uiPriority w:val="99"/>
    <w:semiHidden/>
    <w:unhideWhenUsed/>
    <w:rsid w:val="00220C9D"/>
    <w:rPr>
      <w:color w:val="800080" w:themeColor="followedHyperlink"/>
      <w:u w:val="single"/>
    </w:rPr>
  </w:style>
  <w:style w:type="paragraph" w:styleId="NoSpacing">
    <w:name w:val="No Spacing"/>
    <w:uiPriority w:val="1"/>
    <w:qFormat/>
    <w:rsid w:val="00804384"/>
    <w:pPr>
      <w:spacing w:line="240" w:lineRule="auto"/>
    </w:pPr>
  </w:style>
  <w:style w:type="table" w:styleId="TableGrid">
    <w:name w:val="Table Grid"/>
    <w:basedOn w:val="TableNormal"/>
    <w:uiPriority w:val="39"/>
    <w:rsid w:val="00881A3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01FCD"/>
    <w:pPr>
      <w:tabs>
        <w:tab w:val="left" w:pos="1622"/>
      </w:tabs>
      <w:spacing w:line="240" w:lineRule="auto"/>
      <w:ind w:left="1622" w:hanging="363"/>
    </w:pPr>
    <w:rPr>
      <w:rFonts w:eastAsia="MS Mincho" w:cs="Times New Roman"/>
      <w:sz w:val="20"/>
      <w:szCs w:val="24"/>
      <w:lang w:val="en-GB" w:eastAsia="en-GB"/>
    </w:rPr>
  </w:style>
  <w:style w:type="character" w:customStyle="1" w:styleId="Doc-text2Char">
    <w:name w:val="Doc-text2 Char"/>
    <w:link w:val="Doc-text2"/>
    <w:qFormat/>
    <w:rsid w:val="00D01FCD"/>
    <w:rPr>
      <w:rFonts w:eastAsia="MS Mincho" w:cs="Times New Roman"/>
      <w:sz w:val="20"/>
      <w:szCs w:val="24"/>
      <w:lang w:val="en-GB" w:eastAsia="en-GB"/>
    </w:rPr>
  </w:style>
  <w:style w:type="character" w:customStyle="1" w:styleId="TALCar">
    <w:name w:val="TAL Car"/>
    <w:link w:val="TAL"/>
    <w:qFormat/>
    <w:locked/>
    <w:rsid w:val="009D4291"/>
    <w:rPr>
      <w:sz w:val="18"/>
      <w:lang w:val="x-none" w:eastAsia="en-US"/>
    </w:rPr>
  </w:style>
  <w:style w:type="paragraph" w:customStyle="1" w:styleId="TAL">
    <w:name w:val="TAL"/>
    <w:basedOn w:val="Normal"/>
    <w:link w:val="TALCar"/>
    <w:qFormat/>
    <w:rsid w:val="009D4291"/>
    <w:pPr>
      <w:keepNext/>
      <w:keepLines/>
      <w:spacing w:line="240" w:lineRule="auto"/>
    </w:pPr>
    <w:rPr>
      <w:sz w:val="18"/>
      <w:lang w:val="x-none" w:eastAsia="en-US"/>
    </w:rPr>
  </w:style>
  <w:style w:type="character" w:customStyle="1" w:styleId="TAHChar">
    <w:name w:val="TAH Char"/>
    <w:link w:val="TAH"/>
    <w:locked/>
    <w:rsid w:val="009D4291"/>
    <w:rPr>
      <w:b/>
      <w:sz w:val="18"/>
      <w:lang w:val="x-none" w:eastAsia="en-US"/>
    </w:rPr>
  </w:style>
  <w:style w:type="paragraph" w:customStyle="1" w:styleId="TAH">
    <w:name w:val="TAH"/>
    <w:basedOn w:val="Normal"/>
    <w:link w:val="TAHChar"/>
    <w:qFormat/>
    <w:rsid w:val="009D4291"/>
    <w:pPr>
      <w:keepNext/>
      <w:keepLines/>
      <w:spacing w:line="240" w:lineRule="auto"/>
      <w:jc w:val="center"/>
    </w:pPr>
    <w:rPr>
      <w:b/>
      <w:sz w:val="18"/>
      <w:lang w:val="x-none" w:eastAsia="en-US"/>
    </w:rPr>
  </w:style>
  <w:style w:type="character" w:customStyle="1" w:styleId="THChar">
    <w:name w:val="TH Char"/>
    <w:link w:val="TH"/>
    <w:qFormat/>
    <w:locked/>
    <w:rsid w:val="009D4291"/>
    <w:rPr>
      <w:b/>
      <w:lang w:val="x-none" w:eastAsia="en-US"/>
    </w:rPr>
  </w:style>
  <w:style w:type="paragraph" w:customStyle="1" w:styleId="TH">
    <w:name w:val="TH"/>
    <w:basedOn w:val="Normal"/>
    <w:link w:val="THChar"/>
    <w:qFormat/>
    <w:rsid w:val="009D4291"/>
    <w:pPr>
      <w:keepNext/>
      <w:keepLines/>
      <w:spacing w:before="60" w:after="180" w:line="240" w:lineRule="auto"/>
      <w:jc w:val="center"/>
    </w:pPr>
    <w:rPr>
      <w:b/>
      <w:lang w:val="x-none" w:eastAsia="en-US"/>
    </w:rPr>
  </w:style>
  <w:style w:type="paragraph" w:styleId="FootnoteText">
    <w:name w:val="footnote text"/>
    <w:basedOn w:val="Normal"/>
    <w:link w:val="FootnoteTextChar"/>
    <w:uiPriority w:val="99"/>
    <w:semiHidden/>
    <w:unhideWhenUsed/>
    <w:rsid w:val="008748D2"/>
    <w:pPr>
      <w:spacing w:line="240" w:lineRule="auto"/>
    </w:pPr>
    <w:rPr>
      <w:sz w:val="20"/>
      <w:szCs w:val="20"/>
    </w:rPr>
  </w:style>
  <w:style w:type="character" w:customStyle="1" w:styleId="FootnoteTextChar">
    <w:name w:val="Footnote Text Char"/>
    <w:basedOn w:val="DefaultParagraphFont"/>
    <w:link w:val="FootnoteText"/>
    <w:uiPriority w:val="99"/>
    <w:semiHidden/>
    <w:rsid w:val="008748D2"/>
    <w:rPr>
      <w:sz w:val="20"/>
      <w:szCs w:val="20"/>
    </w:rPr>
  </w:style>
  <w:style w:type="character" w:styleId="FootnoteReference">
    <w:name w:val="footnote reference"/>
    <w:basedOn w:val="DefaultParagraphFont"/>
    <w:uiPriority w:val="99"/>
    <w:semiHidden/>
    <w:unhideWhenUsed/>
    <w:rsid w:val="008748D2"/>
    <w:rPr>
      <w:vertAlign w:val="superscript"/>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8F9FA"/>
    </w:tc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8F9FA"/>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ZVVoSti5jhgNNw2d/mUZKKK9NA==">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1765</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 Swift</dc:creator>
  <cp:lastModifiedBy>Grant Hausler</cp:lastModifiedBy>
  <cp:revision>11</cp:revision>
  <dcterms:created xsi:type="dcterms:W3CDTF">2020-10-13T20:13:00Z</dcterms:created>
  <dcterms:modified xsi:type="dcterms:W3CDTF">2020-10-22T10:07:00Z</dcterms:modified>
</cp:coreProperties>
</file>